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34A3" w14:textId="400C01FE" w:rsidR="002F2CE7" w:rsidRDefault="002F2CE7" w:rsidP="007E2DAA"/>
    <w:p w14:paraId="27B550A1" w14:textId="77777777" w:rsidR="002F2CE7" w:rsidRDefault="002F2CE7" w:rsidP="00277835">
      <w:pPr>
        <w:jc w:val="center"/>
      </w:pPr>
    </w:p>
    <w:p w14:paraId="15A9F8A0" w14:textId="3C59ACF6" w:rsidR="000C67F4" w:rsidRDefault="00277835" w:rsidP="00277835">
      <w:pPr>
        <w:jc w:val="center"/>
      </w:pPr>
      <w:r>
        <w:t>IN THE CIRCUIT COURT FOR THE STATE OF OREGON</w:t>
      </w:r>
    </w:p>
    <w:p w14:paraId="7427C8C8" w14:textId="6331F44F" w:rsidR="002F2CE7" w:rsidRDefault="00277835" w:rsidP="002F2CE7">
      <w:pPr>
        <w:jc w:val="center"/>
      </w:pPr>
      <w:r>
        <w:t>FOR THE COUNTY OF MULTNOMAH</w:t>
      </w:r>
    </w:p>
    <w:tbl>
      <w:tblPr>
        <w:tblStyle w:val="TableGrid"/>
        <w:tblpPr w:leftFromText="180" w:rightFromText="180" w:vertAnchor="text" w:horzAnchor="margin" w:tblpY="227"/>
        <w:tblW w:w="9378" w:type="dxa"/>
        <w:tblBorders>
          <w:top w:val="none" w:sz="0" w:space="0" w:color="auto"/>
          <w:left w:val="none" w:sz="0" w:space="0" w:color="auto"/>
          <w:right w:val="none" w:sz="0" w:space="0" w:color="auto"/>
        </w:tblBorders>
        <w:tblCellMar>
          <w:top w:w="144" w:type="dxa"/>
          <w:left w:w="144" w:type="dxa"/>
          <w:right w:w="144" w:type="dxa"/>
        </w:tblCellMar>
        <w:tblLook w:val="0600" w:firstRow="0" w:lastRow="0" w:firstColumn="0" w:lastColumn="0" w:noHBand="1" w:noVBand="1"/>
      </w:tblPr>
      <w:tblGrid>
        <w:gridCol w:w="4689"/>
        <w:gridCol w:w="4689"/>
      </w:tblGrid>
      <w:tr w:rsidR="00EF4C62" w14:paraId="1B6C9B01" w14:textId="77777777" w:rsidTr="00EF4C62">
        <w:trPr>
          <w:trHeight w:val="3093"/>
        </w:trPr>
        <w:tc>
          <w:tcPr>
            <w:tcW w:w="4689" w:type="dxa"/>
          </w:tcPr>
          <w:p w14:paraId="01A876F2" w14:textId="0EA95B24" w:rsidR="004737E3" w:rsidRDefault="00A74388" w:rsidP="00A74388">
            <w:pPr>
              <w:spacing w:line="240" w:lineRule="auto"/>
            </w:pPr>
            <w:r>
              <w:rPr>
                <w:rFonts w:ascii="Times New Roman" w:eastAsia="Times New Roman" w:hAnsi="Times New Roman" w:cs="Times New Roman"/>
                <w:b/>
                <w:bCs/>
              </w:rPr>
              <w:t>HAZEL</w:t>
            </w:r>
            <w:r w:rsidR="006C062F">
              <w:rPr>
                <w:rFonts w:ascii="Times New Roman" w:eastAsia="Times New Roman" w:hAnsi="Times New Roman" w:cs="Times New Roman"/>
                <w:b/>
                <w:bCs/>
              </w:rPr>
              <w:t>’</w:t>
            </w:r>
            <w:r>
              <w:rPr>
                <w:rFonts w:ascii="Times New Roman" w:eastAsia="Times New Roman" w:hAnsi="Times New Roman" w:cs="Times New Roman"/>
                <w:b/>
                <w:bCs/>
              </w:rPr>
              <w:t xml:space="preserve">S HOUSE ANIMAL RESCUE, </w:t>
            </w:r>
            <w:r w:rsidRPr="00A74388">
              <w:rPr>
                <w:rFonts w:ascii="Times New Roman" w:eastAsia="Times New Roman" w:hAnsi="Times New Roman" w:cs="Times New Roman"/>
              </w:rPr>
              <w:t>an Oregon domestic nonprofit corporation</w:t>
            </w:r>
            <w:r w:rsidR="00D565F0" w:rsidRPr="00A74388">
              <w:t>,</w:t>
            </w:r>
          </w:p>
          <w:p w14:paraId="5C11D4C8" w14:textId="77777777" w:rsidR="00A74388" w:rsidRPr="00D565F0" w:rsidRDefault="00A74388" w:rsidP="00A74388">
            <w:pPr>
              <w:spacing w:line="240" w:lineRule="auto"/>
            </w:pPr>
          </w:p>
          <w:p w14:paraId="36E7C282" w14:textId="331CF0A5" w:rsidR="004737E3" w:rsidRDefault="00D75ABD" w:rsidP="009F6A54">
            <w:pPr>
              <w:pStyle w:val="CaseCaption"/>
              <w:tabs>
                <w:tab w:val="clear" w:pos="2137"/>
              </w:tabs>
              <w:ind w:left="2192"/>
            </w:pPr>
            <w:r>
              <w:t>Plaintiff,</w:t>
            </w:r>
          </w:p>
          <w:p w14:paraId="741DCF97" w14:textId="77777777" w:rsidR="004737E3" w:rsidRDefault="004737E3" w:rsidP="004737E3">
            <w:pPr>
              <w:pStyle w:val="CaseCaption"/>
              <w:tabs>
                <w:tab w:val="clear" w:pos="2137"/>
                <w:tab w:val="left" w:pos="702"/>
              </w:tabs>
            </w:pPr>
            <w:r>
              <w:tab/>
              <w:t>v.</w:t>
            </w:r>
          </w:p>
          <w:p w14:paraId="198199B6" w14:textId="19EC2F18" w:rsidR="00D75ABD" w:rsidRDefault="00A74388" w:rsidP="00A74388">
            <w:pPr>
              <w:spacing w:line="240" w:lineRule="auto"/>
            </w:pPr>
            <w:r>
              <w:rPr>
                <w:rFonts w:ascii="Times New Roman" w:eastAsia="Times New Roman" w:hAnsi="Times New Roman" w:cs="Times New Roman"/>
                <w:b/>
                <w:bCs/>
              </w:rPr>
              <w:t>REVIVAL ANIMAL HEALTH, LLC,</w:t>
            </w:r>
            <w:r w:rsidRPr="00A74388">
              <w:rPr>
                <w:rFonts w:ascii="Times New Roman" w:eastAsia="Times New Roman" w:hAnsi="Times New Roman" w:cs="Times New Roman"/>
              </w:rPr>
              <w:t xml:space="preserve"> a Delaware limited liability company</w:t>
            </w:r>
            <w:r w:rsidR="003558B2">
              <w:t xml:space="preserve">, </w:t>
            </w:r>
          </w:p>
          <w:p w14:paraId="25DBEDCB" w14:textId="77777777" w:rsidR="00A74388" w:rsidRPr="00A74388" w:rsidRDefault="00A74388" w:rsidP="00A74388">
            <w:pPr>
              <w:spacing w:line="240" w:lineRule="auto"/>
            </w:pPr>
          </w:p>
          <w:p w14:paraId="5AC5404A" w14:textId="013E56DF" w:rsidR="00661EC7" w:rsidRDefault="00D75ABD" w:rsidP="00D75ABD">
            <w:pPr>
              <w:pStyle w:val="CaseCaption"/>
              <w:tabs>
                <w:tab w:val="clear" w:pos="2137"/>
                <w:tab w:val="left" w:pos="2112"/>
              </w:tabs>
              <w:ind w:firstLine="2202"/>
            </w:pPr>
            <w:r>
              <w:t>Defendant.</w:t>
            </w:r>
          </w:p>
        </w:tc>
        <w:tc>
          <w:tcPr>
            <w:tcW w:w="4689" w:type="dxa"/>
            <w:tcBorders>
              <w:top w:val="nil"/>
              <w:bottom w:val="nil"/>
            </w:tcBorders>
          </w:tcPr>
          <w:p w14:paraId="5C402B53" w14:textId="035D3A74" w:rsidR="00EF4C62" w:rsidRDefault="00EF4C62" w:rsidP="00EF4C62">
            <w:pPr>
              <w:spacing w:after="280" w:line="240" w:lineRule="auto"/>
            </w:pPr>
            <w:r>
              <w:t xml:space="preserve">Case No. </w:t>
            </w:r>
          </w:p>
          <w:p w14:paraId="09CE5A55" w14:textId="53388610" w:rsidR="00EF4C62" w:rsidRDefault="00D565F0" w:rsidP="00D75ABD">
            <w:pPr>
              <w:spacing w:after="280" w:line="240" w:lineRule="auto"/>
              <w:ind w:right="-34"/>
              <w:rPr>
                <w:b/>
              </w:rPr>
            </w:pPr>
            <w:r>
              <w:rPr>
                <w:b/>
              </w:rPr>
              <w:t>COMPLAINT</w:t>
            </w:r>
          </w:p>
          <w:p w14:paraId="012D921C" w14:textId="79DEBCB6" w:rsidR="00AF5B54" w:rsidRPr="00A74388" w:rsidRDefault="00AF5B54" w:rsidP="00D75ABD">
            <w:pPr>
              <w:spacing w:after="280" w:line="240" w:lineRule="auto"/>
              <w:ind w:right="-34"/>
              <w:rPr>
                <w:b/>
              </w:rPr>
            </w:pPr>
            <w:r w:rsidRPr="00A74388">
              <w:rPr>
                <w:b/>
              </w:rPr>
              <w:t>(</w:t>
            </w:r>
            <w:r w:rsidR="00A74388" w:rsidRPr="00A74388">
              <w:rPr>
                <w:rFonts w:ascii="Times New Roman" w:eastAsia="Times New Roman" w:hAnsi="Times New Roman" w:cs="Times New Roman"/>
                <w:b/>
              </w:rPr>
              <w:t>Products Liability; Negligence; Unlawful Trade Practices</w:t>
            </w:r>
            <w:r w:rsidR="0033593F" w:rsidRPr="00A74388">
              <w:rPr>
                <w:b/>
              </w:rPr>
              <w:t>)</w:t>
            </w:r>
          </w:p>
          <w:p w14:paraId="4614BBE3" w14:textId="1B604E50" w:rsidR="0033593F" w:rsidRPr="00AF5B54" w:rsidRDefault="0033593F" w:rsidP="00D75ABD">
            <w:pPr>
              <w:spacing w:after="280" w:line="240" w:lineRule="auto"/>
              <w:ind w:right="-34"/>
              <w:rPr>
                <w:b/>
              </w:rPr>
            </w:pPr>
            <w:r>
              <w:rPr>
                <w:b/>
              </w:rPr>
              <w:t xml:space="preserve">Prayer for Relief: </w:t>
            </w:r>
            <w:r w:rsidR="00A74388" w:rsidRPr="00A74388">
              <w:rPr>
                <w:rFonts w:ascii="Times New Roman" w:eastAsia="Times New Roman" w:hAnsi="Times New Roman" w:cs="Times New Roman"/>
                <w:b/>
                <w:bCs/>
              </w:rPr>
              <w:t>$</w:t>
            </w:r>
            <w:r w:rsidR="00B51B8A">
              <w:rPr>
                <w:rFonts w:ascii="Times New Roman" w:eastAsia="Times New Roman" w:hAnsi="Times New Roman" w:cs="Times New Roman"/>
                <w:b/>
                <w:bCs/>
              </w:rPr>
              <w:t>150,000.00</w:t>
            </w:r>
          </w:p>
          <w:p w14:paraId="513A884E" w14:textId="036ADA9C" w:rsidR="002F2CE7" w:rsidRDefault="0033593F" w:rsidP="00D75ABD">
            <w:pPr>
              <w:spacing w:after="280" w:line="240" w:lineRule="auto"/>
              <w:ind w:right="-34"/>
              <w:rPr>
                <w:b/>
              </w:rPr>
            </w:pPr>
            <w:r w:rsidRPr="0033593F">
              <w:rPr>
                <w:b/>
              </w:rPr>
              <w:t>Filing Fee: $594.00 (ORS 26.160(1)(c)</w:t>
            </w:r>
            <w:r w:rsidR="004B4638">
              <w:rPr>
                <w:b/>
              </w:rPr>
              <w:t>)</w:t>
            </w:r>
          </w:p>
          <w:p w14:paraId="4BFFD521" w14:textId="77777777" w:rsidR="0033593F" w:rsidRDefault="0033593F" w:rsidP="00D75ABD">
            <w:pPr>
              <w:spacing w:after="280" w:line="240" w:lineRule="auto"/>
              <w:ind w:right="-34"/>
              <w:rPr>
                <w:b/>
              </w:rPr>
            </w:pPr>
            <w:r>
              <w:rPr>
                <w:b/>
              </w:rPr>
              <w:t>NOT SUBJECT TO MANDATORY ARBITRATION</w:t>
            </w:r>
          </w:p>
          <w:p w14:paraId="24CB0431" w14:textId="57269FBB" w:rsidR="00A74388" w:rsidRPr="0033593F" w:rsidRDefault="00A74388" w:rsidP="00D75ABD">
            <w:pPr>
              <w:spacing w:after="280" w:line="240" w:lineRule="auto"/>
              <w:ind w:right="-34"/>
              <w:rPr>
                <w:b/>
              </w:rPr>
            </w:pPr>
            <w:r>
              <w:rPr>
                <w:b/>
              </w:rPr>
              <w:t xml:space="preserve">Jury </w:t>
            </w:r>
            <w:r w:rsidR="0053587B">
              <w:rPr>
                <w:b/>
              </w:rPr>
              <w:t>Trial</w:t>
            </w:r>
            <w:r>
              <w:rPr>
                <w:b/>
              </w:rPr>
              <w:t xml:space="preserve"> Requested</w:t>
            </w:r>
          </w:p>
        </w:tc>
      </w:tr>
    </w:tbl>
    <w:p w14:paraId="13A1FE0F" w14:textId="77777777" w:rsidR="000B6AA6" w:rsidRDefault="000B6AA6" w:rsidP="00C067E6">
      <w:pPr>
        <w:autoSpaceDE w:val="0"/>
        <w:autoSpaceDN w:val="0"/>
        <w:adjustRightInd w:val="0"/>
        <w:rPr>
          <w:rFonts w:ascii="Times New Roman" w:hAnsi="Times New Roman" w:cs="Times New Roman"/>
        </w:rPr>
      </w:pPr>
    </w:p>
    <w:p w14:paraId="66D5031F" w14:textId="724B55F5" w:rsidR="00D565F0" w:rsidRDefault="00D565F0" w:rsidP="0053587B">
      <w:r>
        <w:rPr>
          <w:rFonts w:ascii="Times New Roman" w:hAnsi="Times New Roman" w:cs="Times New Roman"/>
        </w:rPr>
        <w:tab/>
        <w:t xml:space="preserve">Plaintiff </w:t>
      </w:r>
      <w:r w:rsidR="00A74388">
        <w:rPr>
          <w:rFonts w:ascii="Times New Roman" w:hAnsi="Times New Roman" w:cs="Times New Roman"/>
        </w:rPr>
        <w:t>Hazel’s House Animal Rescue</w:t>
      </w:r>
      <w:r>
        <w:rPr>
          <w:rFonts w:ascii="Times New Roman" w:hAnsi="Times New Roman" w:cs="Times New Roman"/>
        </w:rPr>
        <w:t xml:space="preserve"> (“</w:t>
      </w:r>
      <w:r w:rsidR="00A74388">
        <w:rPr>
          <w:rFonts w:ascii="Times New Roman" w:hAnsi="Times New Roman" w:cs="Times New Roman"/>
        </w:rPr>
        <w:t>Plaintiff</w:t>
      </w:r>
      <w:r>
        <w:rPr>
          <w:rFonts w:ascii="Times New Roman" w:hAnsi="Times New Roman" w:cs="Times New Roman"/>
        </w:rPr>
        <w:t>”</w:t>
      </w:r>
      <w:r w:rsidR="00F1142E">
        <w:rPr>
          <w:rFonts w:ascii="Times New Roman" w:hAnsi="Times New Roman" w:cs="Times New Roman"/>
        </w:rPr>
        <w:t xml:space="preserve"> or “Hazel’s House”</w:t>
      </w:r>
      <w:r>
        <w:rPr>
          <w:rFonts w:ascii="Times New Roman" w:hAnsi="Times New Roman" w:cs="Times New Roman"/>
        </w:rPr>
        <w:t>)</w:t>
      </w:r>
      <w:r>
        <w:t xml:space="preserve">, by and through </w:t>
      </w:r>
      <w:r w:rsidR="00A74388">
        <w:t>its</w:t>
      </w:r>
      <w:r>
        <w:t xml:space="preserve"> undersigned counsel, bring</w:t>
      </w:r>
      <w:r w:rsidR="0053587B">
        <w:t>s</w:t>
      </w:r>
      <w:r>
        <w:t xml:space="preserve"> this action against Defendant </w:t>
      </w:r>
      <w:r w:rsidR="0053587B">
        <w:t>Revival Animal Health LLC</w:t>
      </w:r>
      <w:r w:rsidR="00B0628D" w:rsidRPr="00B0628D">
        <w:rPr>
          <w:rFonts w:ascii="Times New Roman" w:hAnsi="Times New Roman" w:cs="Times New Roman"/>
        </w:rPr>
        <w:t xml:space="preserve"> </w:t>
      </w:r>
      <w:r w:rsidRPr="00B0628D">
        <w:rPr>
          <w:rFonts w:ascii="Times New Roman" w:hAnsi="Times New Roman" w:cs="Times New Roman"/>
        </w:rPr>
        <w:t>(</w:t>
      </w:r>
      <w:r w:rsidR="00753A91">
        <w:t>“Defendant”</w:t>
      </w:r>
      <w:r w:rsidR="00F1142E">
        <w:t xml:space="preserve"> or “Revival”</w:t>
      </w:r>
      <w:r>
        <w:t>) and allege</w:t>
      </w:r>
      <w:r w:rsidR="0053587B">
        <w:t>s</w:t>
      </w:r>
      <w:r>
        <w:t xml:space="preserve"> as follows:</w:t>
      </w:r>
    </w:p>
    <w:p w14:paraId="14E5B4AD" w14:textId="77777777" w:rsidR="00D565F0" w:rsidRDefault="00D565F0" w:rsidP="0053587B">
      <w:pPr>
        <w:jc w:val="center"/>
        <w:rPr>
          <w:b/>
          <w:bCs/>
          <w:u w:val="single"/>
        </w:rPr>
      </w:pPr>
      <w:r>
        <w:rPr>
          <w:b/>
          <w:bCs/>
          <w:u w:val="single"/>
        </w:rPr>
        <w:t>PARTIES, JURISDICTION, AND VENUE</w:t>
      </w:r>
    </w:p>
    <w:p w14:paraId="65B81043" w14:textId="523DF7E9" w:rsidR="00D565F0" w:rsidRPr="00D565F0" w:rsidRDefault="00D565F0" w:rsidP="00D565F0">
      <w:pPr>
        <w:pStyle w:val="ListParagraph"/>
        <w:numPr>
          <w:ilvl w:val="0"/>
          <w:numId w:val="31"/>
        </w:numPr>
        <w:spacing w:before="240" w:after="120"/>
        <w:jc w:val="center"/>
      </w:pPr>
    </w:p>
    <w:p w14:paraId="4B51005A" w14:textId="1A85BFEE" w:rsidR="00D565F0" w:rsidRDefault="0053587B" w:rsidP="00D565F0">
      <w:pPr>
        <w:spacing w:before="80" w:after="80"/>
        <w:ind w:firstLine="720"/>
      </w:pPr>
      <w:r w:rsidRPr="0053587B">
        <w:t>Plaintiff Hazel</w:t>
      </w:r>
      <w:r>
        <w:t>’</w:t>
      </w:r>
      <w:r w:rsidRPr="0053587B">
        <w:t>s House Animal Rescue</w:t>
      </w:r>
      <w:r w:rsidR="00F1142E">
        <w:t xml:space="preserve"> </w:t>
      </w:r>
      <w:r w:rsidRPr="0053587B">
        <w:t>is an Oregon domestic nonprofit corporation engaged in the rescue, rehabilitation, and re-homing of animals, with operations in Multnomah County, Oregon</w:t>
      </w:r>
      <w:r w:rsidR="00D565F0">
        <w:t>.</w:t>
      </w:r>
      <w:r>
        <w:t xml:space="preserve"> The </w:t>
      </w:r>
      <w:r w:rsidR="00F1142E">
        <w:t>P</w:t>
      </w:r>
      <w:r>
        <w:t xml:space="preserve">uppies described in this Complaint were found in Multnomah County, Oregon. </w:t>
      </w:r>
    </w:p>
    <w:p w14:paraId="15A66723" w14:textId="4529F78C" w:rsidR="00D565F0" w:rsidRDefault="00D565F0" w:rsidP="00D565F0">
      <w:pPr>
        <w:pStyle w:val="ListParagraph"/>
        <w:numPr>
          <w:ilvl w:val="0"/>
          <w:numId w:val="31"/>
        </w:numPr>
        <w:spacing w:before="80" w:after="80"/>
        <w:jc w:val="center"/>
      </w:pPr>
    </w:p>
    <w:p w14:paraId="7D875CAD" w14:textId="0FA5886B" w:rsidR="00D565F0" w:rsidRDefault="0053587B" w:rsidP="00D565F0">
      <w:pPr>
        <w:spacing w:before="80" w:after="80"/>
        <w:ind w:firstLine="720"/>
      </w:pPr>
      <w:r w:rsidRPr="0053587B">
        <w:t>Defendant Revival Animal Health, LLC is a Delaware limited liability company that, in the regular course of its business, manufactures, distributes, advertises, and sells animal nutrition products, including puppy milk replacement formula, throughout the United States, including in the State of Oregon</w:t>
      </w:r>
      <w:r w:rsidR="00D565F0">
        <w:t>.</w:t>
      </w:r>
    </w:p>
    <w:p w14:paraId="10D25FC0" w14:textId="64EB4E03" w:rsidR="00D565F0" w:rsidRDefault="00D565F0" w:rsidP="00D565F0">
      <w:pPr>
        <w:pStyle w:val="ListParagraph"/>
        <w:numPr>
          <w:ilvl w:val="0"/>
          <w:numId w:val="31"/>
        </w:numPr>
        <w:spacing w:before="80" w:after="80"/>
        <w:jc w:val="center"/>
      </w:pPr>
    </w:p>
    <w:p w14:paraId="52C9A4E7" w14:textId="54E4691E" w:rsidR="00D565F0" w:rsidRDefault="0053587B" w:rsidP="0053587B">
      <w:pPr>
        <w:spacing w:before="80" w:after="80"/>
        <w:ind w:firstLine="720"/>
      </w:pPr>
      <w:r w:rsidRPr="0053587B">
        <w:t>This Court has jurisdiction because the puppy formula at issue was advertised and sold in Oregon and its defective condition caused injuries to animals in the care of plaintiff, an Oregon nonprofit</w:t>
      </w:r>
      <w:r w:rsidR="00D565F0">
        <w:t>.</w:t>
      </w:r>
      <w:r>
        <w:t xml:space="preserve"> </w:t>
      </w:r>
      <w:r w:rsidR="00D565F0">
        <w:t>Jurisdiction and venue are proper in this Court.</w:t>
      </w:r>
      <w:r>
        <w:t xml:space="preserve"> </w:t>
      </w:r>
    </w:p>
    <w:p w14:paraId="260DAE8E" w14:textId="684038B9" w:rsidR="0053587B" w:rsidRDefault="0053587B" w:rsidP="0053587B">
      <w:pPr>
        <w:pStyle w:val="ListParagraph"/>
        <w:numPr>
          <w:ilvl w:val="0"/>
          <w:numId w:val="31"/>
        </w:numPr>
        <w:spacing w:before="80" w:after="80"/>
        <w:jc w:val="center"/>
      </w:pPr>
      <w:r>
        <w:t xml:space="preserve"> </w:t>
      </w:r>
    </w:p>
    <w:p w14:paraId="0B5EF1A7" w14:textId="68A7C95D" w:rsidR="0053587B" w:rsidRDefault="0053587B" w:rsidP="0053587B">
      <w:pPr>
        <w:spacing w:before="80" w:after="80"/>
        <w:ind w:firstLine="720"/>
      </w:pPr>
      <w:r w:rsidRPr="0053587B">
        <w:t>Defendant advertised and sold Breeder</w:t>
      </w:r>
      <w:r>
        <w:t>’</w:t>
      </w:r>
      <w:r w:rsidRPr="0053587B">
        <w:t xml:space="preserve">s Edge Foster Care Puppy Formula (the </w:t>
      </w:r>
      <w:r w:rsidR="00F1142E">
        <w:t>“</w:t>
      </w:r>
      <w:r w:rsidRPr="0053587B">
        <w:t>Formula</w:t>
      </w:r>
      <w:r>
        <w:t>”</w:t>
      </w:r>
      <w:r w:rsidRPr="0053587B">
        <w:t xml:space="preserve">) to Oregon consumers and entities including plaintiff </w:t>
      </w:r>
      <w:proofErr w:type="gramStart"/>
      <w:r w:rsidRPr="0053587B">
        <w:t>in the course of</w:t>
      </w:r>
      <w:proofErr w:type="gramEnd"/>
      <w:r w:rsidRPr="0053587B">
        <w:t xml:space="preserve"> its business under ORS 646.608(1). The Formula was a </w:t>
      </w:r>
      <w:r>
        <w:t>“</w:t>
      </w:r>
      <w:r w:rsidRPr="0053587B">
        <w:t>good</w:t>
      </w:r>
      <w:r>
        <w:t>”</w:t>
      </w:r>
      <w:r w:rsidRPr="0053587B">
        <w:t xml:space="preserve"> under ORS 646.605(6)(a) obtained by plaintiff primarily for the purpose of feeding abandoned and orphaned puppies in </w:t>
      </w:r>
      <w:r>
        <w:t>P</w:t>
      </w:r>
      <w:r w:rsidRPr="0053587B">
        <w:t>laintiff's care</w:t>
      </w:r>
      <w:r w:rsidR="00E3377E">
        <w:t xml:space="preserve"> and under Plaintiff’s ownership</w:t>
      </w:r>
      <w:r w:rsidRPr="0053587B">
        <w:t xml:space="preserve">. On the date of filing, </w:t>
      </w:r>
      <w:r>
        <w:t>P</w:t>
      </w:r>
      <w:r w:rsidRPr="0053587B">
        <w:t>laintiff has mailed or will mail a copy of this complaint to the Oregon Attorney General pursuant to ORS 646.638(2</w:t>
      </w:r>
      <w:r>
        <w:t>).</w:t>
      </w:r>
    </w:p>
    <w:p w14:paraId="1CC80FCE" w14:textId="77777777" w:rsidR="00D565F0" w:rsidRDefault="00D565F0" w:rsidP="00D565F0">
      <w:pPr>
        <w:spacing w:before="240" w:after="120"/>
        <w:jc w:val="center"/>
      </w:pPr>
      <w:r>
        <w:rPr>
          <w:b/>
          <w:bCs/>
          <w:u w:val="single"/>
        </w:rPr>
        <w:t>FACTUAL BACKGROUND</w:t>
      </w:r>
    </w:p>
    <w:p w14:paraId="213A8308" w14:textId="2B12599E" w:rsidR="00D565F0" w:rsidRDefault="00D565F0" w:rsidP="00D565F0">
      <w:pPr>
        <w:pStyle w:val="ListParagraph"/>
        <w:numPr>
          <w:ilvl w:val="0"/>
          <w:numId w:val="31"/>
        </w:numPr>
        <w:spacing w:before="80" w:after="80"/>
        <w:jc w:val="center"/>
      </w:pPr>
    </w:p>
    <w:p w14:paraId="6918055B" w14:textId="77777777" w:rsidR="00F1142E" w:rsidRDefault="0053587B" w:rsidP="00D565F0">
      <w:pPr>
        <w:spacing w:before="80" w:after="80"/>
        <w:ind w:firstLine="720"/>
      </w:pPr>
      <w:r>
        <w:t>On or about</w:t>
      </w:r>
      <w:r w:rsidRPr="0053587B">
        <w:t xml:space="preserve"> January 13,</w:t>
      </w:r>
      <w:r>
        <w:t xml:space="preserve"> </w:t>
      </w:r>
      <w:proofErr w:type="gramStart"/>
      <w:r>
        <w:t>2026</w:t>
      </w:r>
      <w:proofErr w:type="gramEnd"/>
      <w:r w:rsidRPr="0053587B">
        <w:t xml:space="preserve"> a Good Samaritan discovered a litter of nine</w:t>
      </w:r>
      <w:r>
        <w:t xml:space="preserve"> (9)</w:t>
      </w:r>
      <w:r w:rsidRPr="0053587B">
        <w:t xml:space="preserve"> newborn puppies</w:t>
      </w:r>
      <w:r w:rsidR="00F1142E">
        <w:t xml:space="preserve"> </w:t>
      </w:r>
      <w:r w:rsidR="00F1142E" w:rsidRPr="0053587B">
        <w:t xml:space="preserve">(the </w:t>
      </w:r>
      <w:r w:rsidR="00F1142E">
        <w:t>“Puppies”</w:t>
      </w:r>
      <w:r w:rsidR="00F1142E" w:rsidRPr="0053587B">
        <w:t>)</w:t>
      </w:r>
      <w:r w:rsidR="00F1142E">
        <w:t xml:space="preserve"> abandoned and discarded near a dumpster, many with portions of their umbilical cords still attached.</w:t>
      </w:r>
      <w:r w:rsidRPr="0053587B">
        <w:t xml:space="preserve"> </w:t>
      </w:r>
    </w:p>
    <w:p w14:paraId="6063B874" w14:textId="77777777" w:rsidR="00F1142E" w:rsidRDefault="00F1142E" w:rsidP="00D565F0">
      <w:pPr>
        <w:spacing w:before="80" w:after="80"/>
        <w:ind w:firstLine="720"/>
      </w:pPr>
    </w:p>
    <w:p w14:paraId="08BFA297" w14:textId="5A0E09B6" w:rsidR="00F1142E" w:rsidRDefault="00F1142E" w:rsidP="00F1142E">
      <w:pPr>
        <w:pStyle w:val="ListParagraph"/>
        <w:numPr>
          <w:ilvl w:val="0"/>
          <w:numId w:val="31"/>
        </w:numPr>
        <w:spacing w:before="80" w:after="80"/>
        <w:jc w:val="center"/>
      </w:pPr>
    </w:p>
    <w:p w14:paraId="42131C2A" w14:textId="344314C8" w:rsidR="00D565F0" w:rsidRDefault="0053587B" w:rsidP="00D565F0">
      <w:pPr>
        <w:spacing w:before="80" w:after="80"/>
        <w:ind w:firstLine="720"/>
      </w:pPr>
      <w:r w:rsidRPr="0053587B">
        <w:t xml:space="preserve">On January 14, 2026, at approximately 3:00 p.m., the </w:t>
      </w:r>
      <w:r w:rsidR="00F1142E">
        <w:t>P</w:t>
      </w:r>
      <w:r w:rsidRPr="0053587B">
        <w:t xml:space="preserve">uppies entered the </w:t>
      </w:r>
      <w:r w:rsidR="00F1142E">
        <w:t>possession, control, and ownership</w:t>
      </w:r>
      <w:r w:rsidRPr="0053587B">
        <w:t xml:space="preserve"> of Hazel</w:t>
      </w:r>
      <w:r w:rsidR="00F1142E">
        <w:t>’</w:t>
      </w:r>
      <w:r w:rsidRPr="0053587B">
        <w:t>s House</w:t>
      </w:r>
      <w:r w:rsidR="00F1142E">
        <w:t xml:space="preserve">. Under Hazel’s House’s care, the Puppies were </w:t>
      </w:r>
      <w:r w:rsidRPr="0053587B">
        <w:t xml:space="preserve">immediately evaluated at Guardian Veterinary Care. The </w:t>
      </w:r>
      <w:r w:rsidR="00F1142E">
        <w:t>P</w:t>
      </w:r>
      <w:r w:rsidRPr="0053587B">
        <w:t>uppies were approximately two</w:t>
      </w:r>
      <w:r w:rsidR="007259E6">
        <w:t xml:space="preserve"> (2)</w:t>
      </w:r>
      <w:r w:rsidRPr="0053587B">
        <w:t xml:space="preserve"> days old at intake and had not been fed during the period between discovery and intake. </w:t>
      </w:r>
    </w:p>
    <w:p w14:paraId="66425687" w14:textId="4C8FD347" w:rsidR="00D565F0" w:rsidRDefault="00D565F0" w:rsidP="00D565F0">
      <w:pPr>
        <w:pStyle w:val="ListParagraph"/>
        <w:numPr>
          <w:ilvl w:val="0"/>
          <w:numId w:val="31"/>
        </w:numPr>
        <w:spacing w:before="80" w:after="80"/>
        <w:jc w:val="center"/>
      </w:pPr>
    </w:p>
    <w:p w14:paraId="722C584A" w14:textId="4581849D" w:rsidR="00D565F0" w:rsidRDefault="00F1142E" w:rsidP="00D565F0">
      <w:pPr>
        <w:spacing w:before="80" w:after="80"/>
        <w:ind w:firstLine="720"/>
      </w:pPr>
      <w:r w:rsidRPr="0053587B">
        <w:t>Upon intake, Hazel</w:t>
      </w:r>
      <w:r>
        <w:t>’</w:t>
      </w:r>
      <w:r w:rsidRPr="0053587B">
        <w:t xml:space="preserve">s House immediately began feeding the </w:t>
      </w:r>
      <w:r>
        <w:t>P</w:t>
      </w:r>
      <w:r w:rsidRPr="0053587B">
        <w:t xml:space="preserve">uppies the Formula. All product canisters bore an expiration date of May 1, 2027, indicating the Formula was well within its stated shelf life at the time of use. The nine </w:t>
      </w:r>
      <w:r>
        <w:t>P</w:t>
      </w:r>
      <w:r w:rsidRPr="0053587B">
        <w:t>uppies were exclusively fed Revival</w:t>
      </w:r>
      <w:r>
        <w:t>’</w:t>
      </w:r>
      <w:r w:rsidRPr="0053587B">
        <w:t>s Formula during the relevant period</w:t>
      </w:r>
      <w:r w:rsidR="00D565F0">
        <w:t xml:space="preserve">. </w:t>
      </w:r>
    </w:p>
    <w:p w14:paraId="1127100E" w14:textId="24A63C5C" w:rsidR="00D565F0" w:rsidRDefault="00D565F0" w:rsidP="00D565F0">
      <w:pPr>
        <w:pStyle w:val="ListParagraph"/>
        <w:numPr>
          <w:ilvl w:val="0"/>
          <w:numId w:val="31"/>
        </w:numPr>
        <w:spacing w:before="80" w:after="80"/>
        <w:jc w:val="center"/>
      </w:pPr>
    </w:p>
    <w:p w14:paraId="2A43F157" w14:textId="185DBD56" w:rsidR="00D565F0" w:rsidRDefault="00C700EA" w:rsidP="00C700EA">
      <w:pPr>
        <w:spacing w:before="80" w:after="80"/>
        <w:ind w:firstLine="720"/>
      </w:pPr>
      <w:r>
        <w:t>Nutritional standards for pet foods, including the standards required to label a pet food as “complete and balanced” are</w:t>
      </w:r>
      <w:r w:rsidRPr="00F1142E">
        <w:t xml:space="preserve"> established by the Association of American Feed Control Officials (</w:t>
      </w:r>
      <w:r>
        <w:t>“</w:t>
      </w:r>
      <w:r w:rsidRPr="00F1142E">
        <w:t>AAFCO</w:t>
      </w:r>
      <w:r>
        <w:t>”</w:t>
      </w:r>
      <w:r w:rsidRPr="00F1142E">
        <w:t>)</w:t>
      </w:r>
      <w:r>
        <w:t xml:space="preserve">. </w:t>
      </w:r>
      <w:r w:rsidRPr="00F1142E">
        <w:t>Defendant represented that the Formula met applicable nutritional standards</w:t>
      </w:r>
      <w:r>
        <w:t xml:space="preserve"> and was “complete, balanced nutrition for puppies.”</w:t>
      </w:r>
      <w:r>
        <w:t xml:space="preserve"> </w:t>
      </w:r>
      <w:r w:rsidR="00F1142E" w:rsidRPr="00F1142E">
        <w:t xml:space="preserve">Defendant </w:t>
      </w:r>
      <w:r>
        <w:t xml:space="preserve">further </w:t>
      </w:r>
      <w:r w:rsidR="00F1142E" w:rsidRPr="00F1142E">
        <w:t>advertised and represented that the Formula was safe, nutritionally adequate</w:t>
      </w:r>
      <w:r>
        <w:t>, and</w:t>
      </w:r>
      <w:r w:rsidR="00F1142E" w:rsidRPr="00F1142E">
        <w:t xml:space="preserve"> was fit for its intended purpose of providing complete and adequate nutrition to puppies</w:t>
      </w:r>
      <w:r w:rsidR="00D565F0">
        <w:t>.</w:t>
      </w:r>
    </w:p>
    <w:p w14:paraId="278FE113" w14:textId="66294212" w:rsidR="00D565F0" w:rsidRDefault="00D565F0" w:rsidP="00D565F0">
      <w:pPr>
        <w:pStyle w:val="ListParagraph"/>
        <w:numPr>
          <w:ilvl w:val="0"/>
          <w:numId w:val="31"/>
        </w:numPr>
        <w:spacing w:before="80" w:after="80"/>
        <w:jc w:val="center"/>
      </w:pPr>
    </w:p>
    <w:p w14:paraId="487C1FFE" w14:textId="4A6B61F8" w:rsidR="00D565F0" w:rsidRDefault="00F1142E" w:rsidP="00F92651">
      <w:pPr>
        <w:spacing w:before="80" w:after="80"/>
        <w:ind w:firstLine="720"/>
      </w:pPr>
      <w:r w:rsidRPr="00F1142E">
        <w:t>Defendant omitted from its advertising and product labeling material information: that the Formula contained dangerous deficiencies in essential nutrients critical to bone development; that the Formula</w:t>
      </w:r>
      <w:r>
        <w:t>’</w:t>
      </w:r>
      <w:r w:rsidRPr="00F1142E">
        <w:t>s calcium and phosphorus levels were well below AAFCO minimum requirements for growth; that the Formula</w:t>
      </w:r>
      <w:r>
        <w:t>’</w:t>
      </w:r>
      <w:r w:rsidRPr="00F1142E">
        <w:t xml:space="preserve">s guaranteed analysis may itself fall below AAFCO </w:t>
      </w:r>
      <w:r w:rsidRPr="00F1142E">
        <w:lastRenderedPageBreak/>
        <w:t>minimums, suggesting a systemic design defect rather than an isolated manufacturing anomaly; and that use of the Formula as the exclusive nutrition source for neonatal puppies posed a serious and material risk of metabolic bone disease, rickets, fractures, and permanent injury</w:t>
      </w:r>
      <w:r w:rsidR="00F92651">
        <w:t>.</w:t>
      </w:r>
    </w:p>
    <w:p w14:paraId="1C5472FB" w14:textId="37D5CD5D" w:rsidR="00F92651" w:rsidRDefault="00F92651" w:rsidP="00F92651">
      <w:pPr>
        <w:pStyle w:val="ListParagraph"/>
        <w:numPr>
          <w:ilvl w:val="0"/>
          <w:numId w:val="31"/>
        </w:numPr>
        <w:spacing w:before="80" w:after="80"/>
        <w:jc w:val="center"/>
      </w:pPr>
    </w:p>
    <w:p w14:paraId="64A873FC" w14:textId="77777777" w:rsidR="007259E6" w:rsidRDefault="00F1142E" w:rsidP="00D565F0">
      <w:pPr>
        <w:spacing w:before="80" w:after="80"/>
        <w:ind w:firstLine="720"/>
      </w:pPr>
      <w:r w:rsidRPr="00F1142E">
        <w:t xml:space="preserve">Beginning February 9, 2026, </w:t>
      </w:r>
      <w:r w:rsidR="007259E6">
        <w:t>when the Puppies were approximately four (4) weeks of age</w:t>
      </w:r>
      <w:r w:rsidRPr="00F1142E">
        <w:t xml:space="preserve">, multiple </w:t>
      </w:r>
      <w:r>
        <w:t>P</w:t>
      </w:r>
      <w:r w:rsidRPr="00F1142E">
        <w:t>uppies began</w:t>
      </w:r>
      <w:r w:rsidR="007259E6">
        <w:t xml:space="preserve"> limping and struggling to walk. Shortly thereafter, several of the Puppies began</w:t>
      </w:r>
      <w:r w:rsidRPr="00F1142E">
        <w:t xml:space="preserve"> presenting with fractures consistent with severe compromised bone mineralization. </w:t>
      </w:r>
    </w:p>
    <w:p w14:paraId="32CAB211" w14:textId="6D61D157" w:rsidR="007259E6" w:rsidRDefault="007259E6" w:rsidP="007259E6">
      <w:pPr>
        <w:pStyle w:val="ListParagraph"/>
        <w:numPr>
          <w:ilvl w:val="0"/>
          <w:numId w:val="31"/>
        </w:numPr>
        <w:spacing w:before="80" w:after="80"/>
        <w:jc w:val="center"/>
      </w:pPr>
    </w:p>
    <w:p w14:paraId="709F6C8D" w14:textId="0A0A9A77" w:rsidR="00D565F0" w:rsidRDefault="00F1142E" w:rsidP="00D565F0">
      <w:pPr>
        <w:spacing w:before="80" w:after="80"/>
        <w:ind w:firstLine="720"/>
      </w:pPr>
      <w:r w:rsidRPr="00F1142E">
        <w:t xml:space="preserve">By February 14, 2026, </w:t>
      </w:r>
      <w:r w:rsidR="00305AF5">
        <w:t>four</w:t>
      </w:r>
      <w:r w:rsidRPr="00F1142E">
        <w:t xml:space="preserve"> </w:t>
      </w:r>
      <w:r>
        <w:t>of the P</w:t>
      </w:r>
      <w:r w:rsidRPr="00F1142E">
        <w:t xml:space="preserve">uppies had confirmed collapsing or broken bones, and one </w:t>
      </w:r>
      <w:r w:rsidR="00305AF5">
        <w:t xml:space="preserve">additional </w:t>
      </w:r>
      <w:r w:rsidRPr="00F1142E">
        <w:t>puppy (Greg) was unable to bear weight on his hind limbs. Radiographs were reviewed by a radiologist, whose findings were consistent with metabolic bone disease of nutritional origin</w:t>
      </w:r>
      <w:r w:rsidR="00D565F0">
        <w:t>.</w:t>
      </w:r>
    </w:p>
    <w:p w14:paraId="6A65C44E" w14:textId="413AD2D2" w:rsidR="00D565F0" w:rsidRDefault="00D565F0" w:rsidP="00D565F0">
      <w:pPr>
        <w:pStyle w:val="ListParagraph"/>
        <w:numPr>
          <w:ilvl w:val="0"/>
          <w:numId w:val="31"/>
        </w:numPr>
        <w:spacing w:before="80" w:after="80"/>
        <w:jc w:val="center"/>
      </w:pPr>
    </w:p>
    <w:p w14:paraId="2F145688" w14:textId="3C2AE4D3" w:rsidR="00D565F0" w:rsidRDefault="00F1142E" w:rsidP="00D565F0">
      <w:pPr>
        <w:spacing w:before="80" w:after="80"/>
        <w:ind w:firstLine="720"/>
      </w:pPr>
      <w:r w:rsidRPr="00F1142E">
        <w:t>On February 15, 2026, Hazel</w:t>
      </w:r>
      <w:r>
        <w:t>’</w:t>
      </w:r>
      <w:r w:rsidRPr="00F1142E">
        <w:t>s House took immediate action: it filed formal complaints with both Revival and the United States Food and Drug Administration (</w:t>
      </w:r>
      <w:r>
        <w:t>“</w:t>
      </w:r>
      <w:r w:rsidRPr="00F1142E">
        <w:t>FDA</w:t>
      </w:r>
      <w:r>
        <w:t>”</w:t>
      </w:r>
      <w:r w:rsidRPr="00F1142E">
        <w:t>); it immediately discontinued all use of the Formula; and it initiated genetic testing via Wisdom Panel to rule out hereditary causes. Genetic testing confirmed the complete absence of hereditary rickets, eliminating any genetic explanation for the puppies</w:t>
      </w:r>
      <w:r>
        <w:t>’</w:t>
      </w:r>
      <w:r w:rsidRPr="00F1142E">
        <w:t xml:space="preserve"> injuries and further isolating Revival's Formula as the causative agent</w:t>
      </w:r>
      <w:r w:rsidR="00D565F0">
        <w:t>.</w:t>
      </w:r>
    </w:p>
    <w:p w14:paraId="518A71B6" w14:textId="4B6F237B" w:rsidR="00D565F0" w:rsidRDefault="00D565F0" w:rsidP="00D565F0">
      <w:pPr>
        <w:pStyle w:val="ListParagraph"/>
        <w:numPr>
          <w:ilvl w:val="0"/>
          <w:numId w:val="31"/>
        </w:numPr>
        <w:spacing w:before="80" w:after="80"/>
        <w:jc w:val="center"/>
      </w:pPr>
    </w:p>
    <w:p w14:paraId="1D34C8C0" w14:textId="77777777" w:rsidR="00F1142E" w:rsidRDefault="00F1142E" w:rsidP="00D565F0">
      <w:pPr>
        <w:spacing w:before="80" w:after="80"/>
        <w:ind w:firstLine="720"/>
      </w:pPr>
      <w:r w:rsidRPr="00F1142E">
        <w:lastRenderedPageBreak/>
        <w:t>On February 16, 2026, Dr. Roth of Hazel</w:t>
      </w:r>
      <w:r>
        <w:t>’s</w:t>
      </w:r>
      <w:r w:rsidRPr="00F1142E">
        <w:t xml:space="preserve"> House met with Dr. Stuart Pierce of Revival at a veterinary conference, providing Revival with in-person notice of the emerging clinical crisis. Between approximately February 16 and </w:t>
      </w:r>
      <w:r>
        <w:t xml:space="preserve">February </w:t>
      </w:r>
      <w:r w:rsidRPr="00F1142E">
        <w:t>19, 2026, bloodwork and specialized diagnostic testing were submitted to Michigan State University. Results revealed low Vitamin D and elevated Calcitriol</w:t>
      </w:r>
      <w:r>
        <w:t xml:space="preserve">, </w:t>
      </w:r>
      <w:r w:rsidRPr="00F1142E">
        <w:t xml:space="preserve">findings consistent with nutritional secondary hyperparathyroidism (rickets). An endocrinology consultation supported a nutritional etiology. </w:t>
      </w:r>
    </w:p>
    <w:p w14:paraId="42F5948C" w14:textId="7CA01A7F" w:rsidR="00F1142E" w:rsidRDefault="00F1142E" w:rsidP="00F1142E">
      <w:pPr>
        <w:pStyle w:val="ListParagraph"/>
        <w:numPr>
          <w:ilvl w:val="0"/>
          <w:numId w:val="31"/>
        </w:numPr>
        <w:spacing w:before="80" w:after="80"/>
        <w:jc w:val="center"/>
      </w:pPr>
    </w:p>
    <w:p w14:paraId="3A487C3E" w14:textId="0A5B2780" w:rsidR="00D565F0" w:rsidRDefault="00F1142E" w:rsidP="00D565F0">
      <w:pPr>
        <w:spacing w:before="80" w:after="80"/>
        <w:ind w:firstLine="720"/>
      </w:pPr>
      <w:r w:rsidRPr="00F1142E">
        <w:t xml:space="preserve">Follow-up testing on March 20, </w:t>
      </w:r>
      <w:proofErr w:type="gramStart"/>
      <w:r w:rsidRPr="00F1142E">
        <w:t>2026</w:t>
      </w:r>
      <w:proofErr w:type="gramEnd"/>
      <w:r w:rsidRPr="00F1142E">
        <w:t xml:space="preserve"> demonstrated continued abnormal values, though showing improvement following the dietary change</w:t>
      </w:r>
      <w:r>
        <w:t xml:space="preserve"> - </w:t>
      </w:r>
      <w:r w:rsidRPr="00F1142E">
        <w:t>a finding that directly tracks the removal of Revival</w:t>
      </w:r>
      <w:r>
        <w:t>’</w:t>
      </w:r>
      <w:r w:rsidRPr="00F1142E">
        <w:t xml:space="preserve">s Formula from the </w:t>
      </w:r>
      <w:r>
        <w:t>P</w:t>
      </w:r>
      <w:r w:rsidRPr="00F1142E">
        <w:t>uppies</w:t>
      </w:r>
      <w:r>
        <w:t>’</w:t>
      </w:r>
      <w:r w:rsidRPr="00F1142E">
        <w:t xml:space="preserve"> diet. A clinically unaffected puppy from the same litter also exhibited subclinical abnormalities on testing, demonstrating that the harmful effects extended even to puppies who had not yet presented with overt clinical signs</w:t>
      </w:r>
      <w:r w:rsidR="00B37FC6">
        <w:t>.</w:t>
      </w:r>
    </w:p>
    <w:p w14:paraId="70EFA66B" w14:textId="3B2CE57D" w:rsidR="00D565F0" w:rsidRDefault="00D565F0" w:rsidP="00D565F0">
      <w:pPr>
        <w:pStyle w:val="ListParagraph"/>
        <w:numPr>
          <w:ilvl w:val="0"/>
          <w:numId w:val="31"/>
        </w:numPr>
        <w:spacing w:before="80" w:after="80"/>
        <w:jc w:val="center"/>
      </w:pPr>
    </w:p>
    <w:p w14:paraId="6DC1C896" w14:textId="0A609659" w:rsidR="001C3552" w:rsidRDefault="00E93465" w:rsidP="00E93465">
      <w:pPr>
        <w:spacing w:before="60" w:after="60"/>
        <w:ind w:firstLine="720"/>
      </w:pPr>
      <w:r w:rsidRPr="00E93465">
        <w:t>In early March 2026, the FDA provided Hazel</w:t>
      </w:r>
      <w:r>
        <w:t>’</w:t>
      </w:r>
      <w:r w:rsidRPr="00E93465">
        <w:t>s House with a collection kit. A sample was submitted from an opened canister of the same product lot that had been fed to the puppies. On April 9, 2026, the FDA reported its findings. The FDA identified deficiencies in six nutrients: Calcium, Phosphorus, Copper, Iron, Magnesium, and Potassium. Of particular significance, Calcium and Phosphorus levels were measured at approximately 35% and 39%</w:t>
      </w:r>
      <w:r>
        <w:t xml:space="preserve"> (</w:t>
      </w:r>
      <w:r w:rsidRPr="00E93465">
        <w:t>respectively</w:t>
      </w:r>
      <w:r>
        <w:t>)</w:t>
      </w:r>
      <w:r w:rsidRPr="00E93465">
        <w:t xml:space="preserve"> of AAFCO minimum requirements for growth</w:t>
      </w:r>
      <w:r>
        <w:t xml:space="preserve">. </w:t>
      </w:r>
      <w:r w:rsidRPr="00E93465">
        <w:t xml:space="preserve">Calcium and Phosphorus </w:t>
      </w:r>
      <w:r>
        <w:t xml:space="preserve">are </w:t>
      </w:r>
      <w:r w:rsidRPr="00E93465">
        <w:t>the very nutrients most directly implicated in the development of metabolic bone disease and fractures</w:t>
      </w:r>
      <w:r>
        <w:t>.</w:t>
      </w:r>
    </w:p>
    <w:p w14:paraId="6A26B338" w14:textId="6B8CAC13" w:rsidR="00D565F0" w:rsidRDefault="00D565F0" w:rsidP="00D565F0">
      <w:pPr>
        <w:pStyle w:val="ListParagraph"/>
        <w:numPr>
          <w:ilvl w:val="0"/>
          <w:numId w:val="31"/>
        </w:numPr>
        <w:spacing w:before="80" w:after="80"/>
        <w:jc w:val="center"/>
      </w:pPr>
    </w:p>
    <w:p w14:paraId="3E0051D0" w14:textId="73C73B65" w:rsidR="005A78F7" w:rsidRDefault="00E93465" w:rsidP="005A78F7">
      <w:pPr>
        <w:spacing w:before="80" w:after="80"/>
        <w:ind w:firstLine="720"/>
      </w:pPr>
      <w:r w:rsidRPr="00E93465">
        <w:t>A review of Revival</w:t>
      </w:r>
      <w:r>
        <w:t>’</w:t>
      </w:r>
      <w:r w:rsidRPr="00E93465">
        <w:t xml:space="preserve">s own guaranteed analysis for the Formula reveals that certain listed nutrient levels appear to fall below AAFCO minimum requirements for growth, raising the </w:t>
      </w:r>
      <w:r w:rsidRPr="00E93465">
        <w:lastRenderedPageBreak/>
        <w:t>serious concern that the product</w:t>
      </w:r>
      <w:r>
        <w:t>’</w:t>
      </w:r>
      <w:r w:rsidRPr="00E93465">
        <w:t>s defect is not merely a manufacturing anomaly but a systemic design defect present in Revival</w:t>
      </w:r>
      <w:r>
        <w:t>’</w:t>
      </w:r>
      <w:r w:rsidRPr="00E93465">
        <w:t>s own formulation.</w:t>
      </w:r>
    </w:p>
    <w:p w14:paraId="02958AF4" w14:textId="77777777" w:rsidR="005A78F7" w:rsidRDefault="005A78F7" w:rsidP="005A78F7">
      <w:pPr>
        <w:pStyle w:val="ListParagraph"/>
        <w:numPr>
          <w:ilvl w:val="0"/>
          <w:numId w:val="31"/>
        </w:numPr>
        <w:spacing w:before="80" w:after="80"/>
        <w:jc w:val="center"/>
      </w:pPr>
    </w:p>
    <w:p w14:paraId="644CD45F" w14:textId="27274A05" w:rsidR="00A7642B" w:rsidRDefault="00E93465" w:rsidP="00E93465">
      <w:pPr>
        <w:spacing w:before="60" w:after="60"/>
        <w:ind w:firstLine="720"/>
      </w:pPr>
      <w:r w:rsidRPr="00E93465">
        <w:t>On April 17, 2026</w:t>
      </w:r>
      <w:r>
        <w:t xml:space="preserve"> (</w:t>
      </w:r>
      <w:r w:rsidRPr="00E93465">
        <w:t xml:space="preserve">more than two months after receiving formal notice of the </w:t>
      </w:r>
      <w:r>
        <w:t>Puppies’</w:t>
      </w:r>
      <w:r w:rsidRPr="00E93465">
        <w:t xml:space="preserve"> injuries</w:t>
      </w:r>
      <w:r>
        <w:t xml:space="preserve">) </w:t>
      </w:r>
      <w:r w:rsidRPr="00E93465">
        <w:t>Revival issued a voluntary recall of Breeder</w:t>
      </w:r>
      <w:r>
        <w:t>’</w:t>
      </w:r>
      <w:r w:rsidRPr="00E93465">
        <w:t>s Edge Puppy Formula and Shelter</w:t>
      </w:r>
      <w:r>
        <w:t>’</w:t>
      </w:r>
      <w:r w:rsidRPr="00E93465">
        <w:t>s Choice Formula, citing inconsistent Vitamin D levels and acknowledging two confirmed cases of ricket</w:t>
      </w:r>
      <w:r>
        <w:t>s</w:t>
      </w:r>
      <w:r w:rsidRPr="00E93465">
        <w:t>. Hazel</w:t>
      </w:r>
      <w:r>
        <w:t>’</w:t>
      </w:r>
      <w:r w:rsidRPr="00E93465">
        <w:t>s House would not have purchased or used the Formula had Revival not omitted the material information described above</w:t>
      </w:r>
      <w:r>
        <w:t>.</w:t>
      </w:r>
    </w:p>
    <w:p w14:paraId="0EF9DF11" w14:textId="464B7CCA" w:rsidR="00D565F0" w:rsidRDefault="00D565F0" w:rsidP="00E93465">
      <w:pPr>
        <w:pStyle w:val="ListParagraph"/>
        <w:numPr>
          <w:ilvl w:val="0"/>
          <w:numId w:val="31"/>
        </w:numPr>
        <w:spacing w:before="60" w:after="60"/>
        <w:jc w:val="center"/>
      </w:pPr>
    </w:p>
    <w:p w14:paraId="05A7B789" w14:textId="04978A98" w:rsidR="00E93465" w:rsidRDefault="00D565F0" w:rsidP="00E93465">
      <w:pPr>
        <w:spacing w:before="80" w:after="80"/>
        <w:ind w:firstLine="720"/>
      </w:pPr>
      <w:r>
        <w:t xml:space="preserve">As a direct and </w:t>
      </w:r>
      <w:r w:rsidR="00B51B8A">
        <w:t>foreseeable</w:t>
      </w:r>
      <w:r>
        <w:t xml:space="preserve"> </w:t>
      </w:r>
      <w:r w:rsidR="00B51B8A">
        <w:t>result</w:t>
      </w:r>
      <w:r>
        <w:t xml:space="preserve"> of </w:t>
      </w:r>
      <w:r w:rsidR="00A7642B">
        <w:t xml:space="preserve">the </w:t>
      </w:r>
      <w:r w:rsidR="00E93465">
        <w:t xml:space="preserve">Puppies consuming the Formula and of </w:t>
      </w:r>
      <w:r>
        <w:t>Defendant</w:t>
      </w:r>
      <w:r w:rsidR="00E93465">
        <w:t>’</w:t>
      </w:r>
      <w:r>
        <w:t xml:space="preserve">s </w:t>
      </w:r>
      <w:r w:rsidR="00E93465">
        <w:t>unlawful actions described above, Plaintiff has suffered, or will imminently suffer, significant damages relating to, without limitation: diagnostic and veterinary care, surgical correction for five</w:t>
      </w:r>
      <w:r w:rsidR="00E3377E">
        <w:t xml:space="preserve"> (5)</w:t>
      </w:r>
      <w:r w:rsidR="00E93465">
        <w:t xml:space="preserve"> of the affected Puppies, post-surgical rehabilitation therapy, extended foster care and housing, administrative and case management </w:t>
      </w:r>
      <w:r w:rsidR="00B51B8A">
        <w:t xml:space="preserve">time, operational impact to Hazel’s House, product replacement costs, and other </w:t>
      </w:r>
      <w:r w:rsidR="00B51B8A" w:rsidRPr="00B51B8A">
        <w:t>damages that continue to accrue</w:t>
      </w:r>
      <w:r w:rsidR="00B51B8A">
        <w:t>.</w:t>
      </w:r>
    </w:p>
    <w:p w14:paraId="07ED3B8A" w14:textId="77777777" w:rsidR="00D565F0" w:rsidRPr="000553B7" w:rsidRDefault="00D565F0" w:rsidP="00D565F0">
      <w:pPr>
        <w:spacing w:line="240" w:lineRule="auto"/>
        <w:jc w:val="center"/>
        <w:rPr>
          <w:b/>
          <w:bCs/>
          <w:u w:val="single"/>
        </w:rPr>
      </w:pPr>
      <w:r>
        <w:rPr>
          <w:b/>
          <w:bCs/>
          <w:u w:val="single"/>
        </w:rPr>
        <w:t>CLAIMS FOR RELIEF</w:t>
      </w:r>
    </w:p>
    <w:p w14:paraId="3311D7A7" w14:textId="77777777" w:rsidR="00D565F0" w:rsidRPr="000553B7" w:rsidRDefault="00D565F0" w:rsidP="00D565F0">
      <w:pPr>
        <w:spacing w:before="240" w:after="120" w:line="240" w:lineRule="auto"/>
        <w:jc w:val="center"/>
        <w:rPr>
          <w:b/>
          <w:bCs/>
        </w:rPr>
      </w:pPr>
      <w:r>
        <w:rPr>
          <w:b/>
          <w:bCs/>
        </w:rPr>
        <w:t>FIRST CLAIM FOR RELIEF</w:t>
      </w:r>
    </w:p>
    <w:p w14:paraId="4E8AF630" w14:textId="7187E655" w:rsidR="00D565F0" w:rsidRDefault="008A5579" w:rsidP="00D565F0">
      <w:pPr>
        <w:spacing w:before="240" w:after="120" w:line="240" w:lineRule="auto"/>
        <w:jc w:val="center"/>
        <w:rPr>
          <w:b/>
          <w:bCs/>
        </w:rPr>
      </w:pPr>
      <w:r>
        <w:rPr>
          <w:b/>
          <w:bCs/>
        </w:rPr>
        <w:t>(</w:t>
      </w:r>
      <w:r w:rsidR="00B51B8A" w:rsidRPr="00B51B8A">
        <w:rPr>
          <w:b/>
          <w:bCs/>
        </w:rPr>
        <w:t>Products Liability</w:t>
      </w:r>
      <w:r w:rsidR="00B51B8A">
        <w:rPr>
          <w:b/>
          <w:bCs/>
        </w:rPr>
        <w:t xml:space="preserve"> </w:t>
      </w:r>
      <w:r>
        <w:rPr>
          <w:b/>
          <w:bCs/>
        </w:rPr>
        <w:t xml:space="preserve">- </w:t>
      </w:r>
      <w:r w:rsidR="00B51B8A" w:rsidRPr="00B51B8A">
        <w:rPr>
          <w:b/>
          <w:bCs/>
        </w:rPr>
        <w:t xml:space="preserve">ORS 30.900 </w:t>
      </w:r>
      <w:r w:rsidR="00B51B8A" w:rsidRPr="00B51B8A">
        <w:rPr>
          <w:b/>
          <w:bCs/>
          <w:i/>
          <w:iCs/>
        </w:rPr>
        <w:t>et seq.</w:t>
      </w:r>
      <w:r w:rsidR="00D565F0">
        <w:rPr>
          <w:b/>
          <w:bCs/>
        </w:rPr>
        <w:t>)</w:t>
      </w:r>
    </w:p>
    <w:p w14:paraId="165DDC31" w14:textId="7A036C4A" w:rsidR="00D565F0" w:rsidRPr="00D565F0" w:rsidRDefault="00D565F0" w:rsidP="00D565F0">
      <w:pPr>
        <w:pStyle w:val="ListParagraph"/>
        <w:numPr>
          <w:ilvl w:val="0"/>
          <w:numId w:val="31"/>
        </w:numPr>
        <w:spacing w:before="240" w:after="120" w:line="240" w:lineRule="auto"/>
        <w:jc w:val="center"/>
      </w:pPr>
    </w:p>
    <w:p w14:paraId="1951C9CD" w14:textId="418AB3CB" w:rsidR="00D565F0" w:rsidRDefault="00D565F0" w:rsidP="00B51B8A">
      <w:pPr>
        <w:spacing w:before="80" w:after="80"/>
        <w:ind w:firstLine="720"/>
      </w:pPr>
      <w:r>
        <w:t>Plaintiff reallege</w:t>
      </w:r>
      <w:r w:rsidR="00B51B8A">
        <w:t>s</w:t>
      </w:r>
      <w:r>
        <w:t xml:space="preserve"> and incorporate</w:t>
      </w:r>
      <w:r w:rsidR="00B51B8A">
        <w:t>s</w:t>
      </w:r>
      <w:r>
        <w:t xml:space="preserve"> by reference the paragraphs above.</w:t>
      </w:r>
    </w:p>
    <w:p w14:paraId="29549F55" w14:textId="0A594CA3" w:rsidR="00D565F0" w:rsidRDefault="00D565F0" w:rsidP="00D565F0">
      <w:pPr>
        <w:pStyle w:val="ListParagraph"/>
        <w:numPr>
          <w:ilvl w:val="0"/>
          <w:numId w:val="31"/>
        </w:numPr>
        <w:spacing w:before="80" w:after="80"/>
        <w:jc w:val="center"/>
      </w:pPr>
    </w:p>
    <w:p w14:paraId="3719A1B5" w14:textId="0D5AD49E" w:rsidR="00D565F0" w:rsidRDefault="00B51B8A" w:rsidP="00D565F0">
      <w:pPr>
        <w:spacing w:before="80" w:after="80"/>
        <w:ind w:firstLine="720"/>
      </w:pPr>
      <w:r>
        <w:lastRenderedPageBreak/>
        <w:t>A</w:t>
      </w:r>
      <w:r w:rsidRPr="00B51B8A">
        <w:t xml:space="preserve"> product manufacturer and distributor are strictly liable when a product is placed into the stream of commerce in a defective condition unreasonably dangerous to the consumer or user.</w:t>
      </w:r>
    </w:p>
    <w:p w14:paraId="3B07B4A2" w14:textId="73BFCC32" w:rsidR="00D565F0" w:rsidRDefault="00D565F0" w:rsidP="00D565F0">
      <w:pPr>
        <w:pStyle w:val="ListParagraph"/>
        <w:numPr>
          <w:ilvl w:val="0"/>
          <w:numId w:val="31"/>
        </w:numPr>
        <w:spacing w:before="80" w:after="80"/>
        <w:jc w:val="center"/>
      </w:pPr>
    </w:p>
    <w:p w14:paraId="6D5D76BE" w14:textId="431A2DC2" w:rsidR="00D565F0" w:rsidRDefault="00B51B8A" w:rsidP="00D565F0">
      <w:pPr>
        <w:spacing w:before="80" w:after="80"/>
        <w:ind w:firstLine="720"/>
      </w:pPr>
      <w:r w:rsidRPr="00B51B8A">
        <w:t>Revival manufactured, distributed, and placed into the stream of commerce the Formula, representing it as safe and nutritionally adequate for puppy feeding. The Formula was defective in formulation</w:t>
      </w:r>
      <w:r>
        <w:t xml:space="preserve"> (</w:t>
      </w:r>
      <w:r w:rsidRPr="00B51B8A">
        <w:t>whether as a manufacturing defect or a design defect</w:t>
      </w:r>
      <w:r>
        <w:t xml:space="preserve">) </w:t>
      </w:r>
      <w:r w:rsidRPr="00B51B8A">
        <w:t>in that it failed to contain adequate levels of Calcium, Phosphorus, Copper, Iron, Magnesium, Potassium, and Vitamin D, all of which are essential nutrients for healthy development in neonatal puppies.</w:t>
      </w:r>
    </w:p>
    <w:p w14:paraId="1E8EB872" w14:textId="7FEF2387" w:rsidR="00D565F0" w:rsidRDefault="00D565F0" w:rsidP="00D565F0">
      <w:pPr>
        <w:pStyle w:val="ListParagraph"/>
        <w:numPr>
          <w:ilvl w:val="0"/>
          <w:numId w:val="31"/>
        </w:numPr>
        <w:spacing w:before="80" w:after="80"/>
        <w:jc w:val="center"/>
      </w:pPr>
    </w:p>
    <w:p w14:paraId="35A136A2" w14:textId="4622BF80" w:rsidR="00D565F0" w:rsidRDefault="00B51B8A" w:rsidP="00D565F0">
      <w:pPr>
        <w:spacing w:before="80" w:after="80"/>
        <w:ind w:firstLine="720"/>
      </w:pPr>
      <w:r w:rsidRPr="00B51B8A">
        <w:t>The Formula was also defective in its failure to warn consumers of its material nutritional deficiencies. The FDA</w:t>
      </w:r>
      <w:r>
        <w:t>’</w:t>
      </w:r>
      <w:r w:rsidRPr="00B51B8A">
        <w:t>s independent testing confirming these deficiencies is compelling evidence of the product's defective condition under Oregon</w:t>
      </w:r>
      <w:r w:rsidR="00E3377E">
        <w:t>’</w:t>
      </w:r>
      <w:r w:rsidRPr="00B51B8A">
        <w:t>s strict liability framework</w:t>
      </w:r>
      <w:r w:rsidR="00D565F0">
        <w:t>.</w:t>
      </w:r>
    </w:p>
    <w:p w14:paraId="0804DA14" w14:textId="629A905C" w:rsidR="00D565F0" w:rsidRDefault="00D565F0" w:rsidP="0086069A">
      <w:pPr>
        <w:pStyle w:val="ListParagraph"/>
        <w:numPr>
          <w:ilvl w:val="0"/>
          <w:numId w:val="31"/>
        </w:numPr>
        <w:spacing w:before="80" w:after="80"/>
        <w:jc w:val="center"/>
      </w:pPr>
    </w:p>
    <w:p w14:paraId="04B9B601" w14:textId="74FB3FB0" w:rsidR="00D565F0" w:rsidRDefault="00B51B8A" w:rsidP="00D565F0">
      <w:pPr>
        <w:spacing w:before="80" w:after="80"/>
        <w:ind w:firstLine="720"/>
      </w:pPr>
      <w:r w:rsidRPr="00B51B8A">
        <w:t>The Formula</w:t>
      </w:r>
      <w:r>
        <w:t>’</w:t>
      </w:r>
      <w:r w:rsidRPr="00B51B8A">
        <w:t xml:space="preserve">s defective condition was the direct and proximate cause of the injuries sustained by the </w:t>
      </w:r>
      <w:r>
        <w:t>Puppies</w:t>
      </w:r>
      <w:r w:rsidRPr="00B51B8A">
        <w:t>, including metabolic bone disease (nutritional secondary hyperparathyroidism/rickets), multiple fractures, severe pain and suffering, and the damages to Hazel</w:t>
      </w:r>
      <w:r>
        <w:t>’</w:t>
      </w:r>
      <w:r w:rsidRPr="00B51B8A">
        <w:t>s House described herein</w:t>
      </w:r>
      <w:r w:rsidR="00D565F0">
        <w:t xml:space="preserve">. </w:t>
      </w:r>
    </w:p>
    <w:p w14:paraId="35DEA4FF" w14:textId="7A41E060" w:rsidR="0086069A" w:rsidRDefault="0086069A" w:rsidP="0086069A">
      <w:pPr>
        <w:pStyle w:val="ListParagraph"/>
        <w:numPr>
          <w:ilvl w:val="0"/>
          <w:numId w:val="31"/>
        </w:numPr>
        <w:spacing w:before="80" w:after="80"/>
        <w:jc w:val="center"/>
      </w:pPr>
    </w:p>
    <w:p w14:paraId="21E4B85E" w14:textId="4E1C3ABF" w:rsidR="00A0693F" w:rsidRDefault="00A0693F" w:rsidP="00A0693F">
      <w:pPr>
        <w:spacing w:before="80" w:after="80"/>
        <w:ind w:firstLine="720"/>
      </w:pPr>
      <w:r>
        <w:t>As a direct and proximate cause of Defendant</w:t>
      </w:r>
      <w:r w:rsidR="00B51B8A">
        <w:t>’</w:t>
      </w:r>
      <w:r>
        <w:t xml:space="preserve">s </w:t>
      </w:r>
      <w:r w:rsidR="00B51B8A">
        <w:t>defective product, Plaintiff</w:t>
      </w:r>
      <w:r w:rsidR="00E3377E">
        <w:t>, as the owner of the Puppies,</w:t>
      </w:r>
      <w:r w:rsidR="00B51B8A">
        <w:t xml:space="preserve"> has suffered and continues to suffer direct and consequential damages as </w:t>
      </w:r>
      <w:r w:rsidR="00B51B8A">
        <w:lastRenderedPageBreak/>
        <w:t>described in paragraph 1</w:t>
      </w:r>
      <w:r w:rsidR="007259E6">
        <w:t>8</w:t>
      </w:r>
      <w:r w:rsidR="00B51B8A">
        <w:t xml:space="preserve"> of this Complaint, which such damages total approximately </w:t>
      </w:r>
      <w:r w:rsidR="00B51B8A" w:rsidRPr="00B51B8A">
        <w:rPr>
          <w:rFonts w:ascii="Times New Roman" w:eastAsia="Times New Roman" w:hAnsi="Times New Roman" w:cs="Times New Roman"/>
        </w:rPr>
        <w:t>$150,000.00</w:t>
      </w:r>
      <w:r w:rsidR="00B51B8A">
        <w:t>, or another amount to be proven at trial</w:t>
      </w:r>
      <w:r>
        <w:t>.</w:t>
      </w:r>
    </w:p>
    <w:p w14:paraId="645329B8" w14:textId="77777777" w:rsidR="00D565F0" w:rsidRPr="000553B7" w:rsidRDefault="00D565F0" w:rsidP="0086069A">
      <w:pPr>
        <w:spacing w:before="240" w:after="120" w:line="240" w:lineRule="auto"/>
        <w:jc w:val="center"/>
        <w:rPr>
          <w:b/>
          <w:bCs/>
        </w:rPr>
      </w:pPr>
      <w:r>
        <w:rPr>
          <w:b/>
          <w:bCs/>
        </w:rPr>
        <w:t>SECOND CLAIM FOR RELIEF</w:t>
      </w:r>
    </w:p>
    <w:p w14:paraId="6574659D" w14:textId="240FCC03" w:rsidR="00D565F0" w:rsidRDefault="00D565F0" w:rsidP="0086069A">
      <w:pPr>
        <w:spacing w:before="240" w:after="120" w:line="240" w:lineRule="auto"/>
        <w:jc w:val="center"/>
        <w:rPr>
          <w:b/>
          <w:bCs/>
        </w:rPr>
      </w:pPr>
      <w:r>
        <w:rPr>
          <w:b/>
          <w:bCs/>
        </w:rPr>
        <w:t>(</w:t>
      </w:r>
      <w:r w:rsidR="00B51B8A">
        <w:rPr>
          <w:b/>
          <w:bCs/>
        </w:rPr>
        <w:t>Negligence</w:t>
      </w:r>
      <w:r>
        <w:rPr>
          <w:b/>
          <w:bCs/>
        </w:rPr>
        <w:t>)</w:t>
      </w:r>
    </w:p>
    <w:p w14:paraId="5A6A2ACA" w14:textId="38A9DEEA" w:rsidR="0086069A" w:rsidRPr="0086069A" w:rsidRDefault="0086069A" w:rsidP="0086069A">
      <w:pPr>
        <w:pStyle w:val="ListParagraph"/>
        <w:numPr>
          <w:ilvl w:val="0"/>
          <w:numId w:val="31"/>
        </w:numPr>
        <w:spacing w:before="240" w:after="120" w:line="240" w:lineRule="auto"/>
        <w:jc w:val="center"/>
      </w:pPr>
    </w:p>
    <w:p w14:paraId="3D6B15D9" w14:textId="15278793" w:rsidR="00D565F0" w:rsidRPr="000553B7" w:rsidRDefault="00D565F0" w:rsidP="0086069A">
      <w:pPr>
        <w:pStyle w:val="p1"/>
        <w:spacing w:line="480" w:lineRule="auto"/>
        <w:ind w:firstLine="720"/>
        <w:rPr>
          <w:sz w:val="24"/>
          <w:szCs w:val="24"/>
        </w:rPr>
      </w:pPr>
      <w:r>
        <w:rPr>
          <w:sz w:val="24"/>
          <w:szCs w:val="24"/>
        </w:rPr>
        <w:t>Plaintiff reallege</w:t>
      </w:r>
      <w:r w:rsidR="00B51B8A">
        <w:rPr>
          <w:sz w:val="24"/>
          <w:szCs w:val="24"/>
        </w:rPr>
        <w:t>s</w:t>
      </w:r>
      <w:r>
        <w:rPr>
          <w:sz w:val="24"/>
          <w:szCs w:val="24"/>
        </w:rPr>
        <w:t xml:space="preserve"> and incorporate</w:t>
      </w:r>
      <w:r w:rsidR="00B51B8A">
        <w:rPr>
          <w:sz w:val="24"/>
          <w:szCs w:val="24"/>
        </w:rPr>
        <w:t>s</w:t>
      </w:r>
      <w:r>
        <w:rPr>
          <w:sz w:val="24"/>
          <w:szCs w:val="24"/>
        </w:rPr>
        <w:t xml:space="preserve"> by reference the paragraphs above.</w:t>
      </w:r>
    </w:p>
    <w:p w14:paraId="5031E931" w14:textId="75E8462F" w:rsidR="00D565F0" w:rsidRPr="000553B7" w:rsidRDefault="00D565F0" w:rsidP="0086069A">
      <w:pPr>
        <w:pStyle w:val="p1"/>
        <w:numPr>
          <w:ilvl w:val="0"/>
          <w:numId w:val="31"/>
        </w:numPr>
        <w:spacing w:line="480" w:lineRule="auto"/>
        <w:jc w:val="center"/>
        <w:rPr>
          <w:sz w:val="24"/>
          <w:szCs w:val="24"/>
        </w:rPr>
      </w:pPr>
    </w:p>
    <w:p w14:paraId="25CBE1F5" w14:textId="3156EA58" w:rsidR="00D565F0" w:rsidRDefault="008A5579" w:rsidP="0086069A">
      <w:pPr>
        <w:pStyle w:val="p1"/>
        <w:spacing w:line="480" w:lineRule="auto"/>
        <w:ind w:firstLine="720"/>
        <w:rPr>
          <w:sz w:val="24"/>
          <w:szCs w:val="24"/>
        </w:rPr>
      </w:pPr>
      <w:r>
        <w:rPr>
          <w:sz w:val="24"/>
          <w:szCs w:val="24"/>
        </w:rPr>
        <w:t>Defendant</w:t>
      </w:r>
      <w:r w:rsidR="00B51B8A" w:rsidRPr="00B51B8A">
        <w:rPr>
          <w:sz w:val="24"/>
          <w:szCs w:val="24"/>
        </w:rPr>
        <w:t xml:space="preserve"> owed a duty of reasonable care to the foreseeable consumers and end users of its product, including the animals for whose benefit the product was marketed and the organizations and individuals caring for those animals, including Hazel</w:t>
      </w:r>
      <w:r w:rsidR="00B51B8A">
        <w:rPr>
          <w:sz w:val="24"/>
          <w:szCs w:val="24"/>
        </w:rPr>
        <w:t>’</w:t>
      </w:r>
      <w:r w:rsidR="00B51B8A" w:rsidRPr="00B51B8A">
        <w:rPr>
          <w:sz w:val="24"/>
          <w:szCs w:val="24"/>
        </w:rPr>
        <w:t xml:space="preserve">s House and the </w:t>
      </w:r>
      <w:r w:rsidR="00B51B8A">
        <w:rPr>
          <w:sz w:val="24"/>
          <w:szCs w:val="24"/>
        </w:rPr>
        <w:t>Puppies</w:t>
      </w:r>
      <w:r w:rsidR="00D565F0">
        <w:rPr>
          <w:sz w:val="24"/>
          <w:szCs w:val="24"/>
        </w:rPr>
        <w:t>.</w:t>
      </w:r>
    </w:p>
    <w:p w14:paraId="19A82FB9" w14:textId="433BBF71" w:rsidR="00D565F0" w:rsidRPr="000553B7" w:rsidRDefault="00D565F0" w:rsidP="0086069A">
      <w:pPr>
        <w:pStyle w:val="p1"/>
        <w:numPr>
          <w:ilvl w:val="0"/>
          <w:numId w:val="31"/>
        </w:numPr>
        <w:spacing w:line="480" w:lineRule="auto"/>
        <w:jc w:val="center"/>
        <w:rPr>
          <w:sz w:val="24"/>
          <w:szCs w:val="24"/>
        </w:rPr>
      </w:pPr>
    </w:p>
    <w:p w14:paraId="5E07DB6B" w14:textId="2EF40F1F" w:rsidR="00D565F0" w:rsidRDefault="008A5579" w:rsidP="00B51B8A">
      <w:pPr>
        <w:pStyle w:val="p1"/>
        <w:spacing w:line="480" w:lineRule="auto"/>
        <w:ind w:firstLine="720"/>
        <w:rPr>
          <w:sz w:val="24"/>
          <w:szCs w:val="24"/>
        </w:rPr>
      </w:pPr>
      <w:r>
        <w:rPr>
          <w:sz w:val="24"/>
          <w:szCs w:val="24"/>
        </w:rPr>
        <w:t>Defendant</w:t>
      </w:r>
      <w:r w:rsidR="00B51B8A" w:rsidRPr="00B51B8A">
        <w:rPr>
          <w:sz w:val="24"/>
          <w:szCs w:val="24"/>
        </w:rPr>
        <w:t xml:space="preserve"> breached its duty of reasonable care by</w:t>
      </w:r>
      <w:r w:rsidR="00B51B8A">
        <w:rPr>
          <w:sz w:val="24"/>
          <w:szCs w:val="24"/>
        </w:rPr>
        <w:t xml:space="preserve"> failing to, without limitation: (a)</w:t>
      </w:r>
      <w:r w:rsidR="00B51B8A" w:rsidRPr="00B51B8A">
        <w:rPr>
          <w:sz w:val="24"/>
          <w:szCs w:val="24"/>
        </w:rPr>
        <w:t xml:space="preserve"> properly formulate, test, quality-control, and monitor its product; </w:t>
      </w:r>
      <w:r w:rsidR="00B51B8A">
        <w:rPr>
          <w:sz w:val="24"/>
          <w:szCs w:val="24"/>
        </w:rPr>
        <w:t xml:space="preserve">(b) </w:t>
      </w:r>
      <w:r w:rsidR="00B51B8A" w:rsidRPr="00B51B8A">
        <w:rPr>
          <w:sz w:val="24"/>
          <w:szCs w:val="24"/>
        </w:rPr>
        <w:t xml:space="preserve">ensure the Formula met applicable nutritional standards prior to and after placing it into the stream of commerce; </w:t>
      </w:r>
      <w:r w:rsidR="00B51B8A">
        <w:rPr>
          <w:sz w:val="24"/>
          <w:szCs w:val="24"/>
        </w:rPr>
        <w:t>and (c)</w:t>
      </w:r>
      <w:r w:rsidR="00B51B8A" w:rsidRPr="00B51B8A">
        <w:rPr>
          <w:sz w:val="24"/>
          <w:szCs w:val="24"/>
        </w:rPr>
        <w:t xml:space="preserve"> identify and correct the nutritional deficiencies that rendered the Formula dangerous</w:t>
      </w:r>
      <w:r w:rsidR="00B51B8A">
        <w:rPr>
          <w:sz w:val="24"/>
          <w:szCs w:val="24"/>
        </w:rPr>
        <w:t>.</w:t>
      </w:r>
    </w:p>
    <w:p w14:paraId="050E2A30" w14:textId="226D8F8A" w:rsidR="00D565F0" w:rsidRPr="000553B7" w:rsidRDefault="00D565F0" w:rsidP="0086069A">
      <w:pPr>
        <w:pStyle w:val="p1"/>
        <w:numPr>
          <w:ilvl w:val="0"/>
          <w:numId w:val="31"/>
        </w:numPr>
        <w:spacing w:line="480" w:lineRule="auto"/>
        <w:jc w:val="center"/>
        <w:rPr>
          <w:sz w:val="24"/>
          <w:szCs w:val="24"/>
        </w:rPr>
      </w:pPr>
    </w:p>
    <w:p w14:paraId="33F25962" w14:textId="774B3AFC" w:rsidR="00B51B8A" w:rsidRDefault="00B51B8A" w:rsidP="00B51B8A">
      <w:pPr>
        <w:spacing w:before="80" w:after="80"/>
        <w:ind w:firstLine="720"/>
      </w:pPr>
      <w:r>
        <w:t>As a direct and proximate cause of Defendant’s negligence, Plaintiff has suffered and continues to suffer direct and consequential damages as described in paragraph 1</w:t>
      </w:r>
      <w:r w:rsidR="007259E6">
        <w:t>8</w:t>
      </w:r>
      <w:r>
        <w:t xml:space="preserve"> of this Complaint, which such damages total approximately </w:t>
      </w:r>
      <w:r w:rsidRPr="00B51B8A">
        <w:rPr>
          <w:rFonts w:ascii="Times New Roman" w:eastAsia="Times New Roman" w:hAnsi="Times New Roman" w:cs="Times New Roman"/>
        </w:rPr>
        <w:t>$150,000.00</w:t>
      </w:r>
      <w:r>
        <w:t>, or another amount to be proven at trial.</w:t>
      </w:r>
    </w:p>
    <w:p w14:paraId="7D323CFB" w14:textId="6B10D573" w:rsidR="00D565F0" w:rsidRPr="000553B7" w:rsidRDefault="00D565F0" w:rsidP="0086069A">
      <w:pPr>
        <w:spacing w:before="240" w:after="120" w:line="240" w:lineRule="auto"/>
        <w:jc w:val="center"/>
        <w:rPr>
          <w:b/>
          <w:bCs/>
        </w:rPr>
      </w:pPr>
      <w:r>
        <w:rPr>
          <w:b/>
          <w:bCs/>
        </w:rPr>
        <w:t>THIRD CLAIM FOR RELIEF</w:t>
      </w:r>
    </w:p>
    <w:p w14:paraId="0B5A772D" w14:textId="7CB1F7E0" w:rsidR="00D565F0" w:rsidRDefault="00D565F0" w:rsidP="0086069A">
      <w:pPr>
        <w:spacing w:before="240" w:after="120" w:line="240" w:lineRule="auto"/>
        <w:jc w:val="center"/>
        <w:rPr>
          <w:b/>
          <w:bCs/>
        </w:rPr>
      </w:pPr>
      <w:r>
        <w:rPr>
          <w:b/>
          <w:bCs/>
        </w:rPr>
        <w:t xml:space="preserve"> (</w:t>
      </w:r>
      <w:r w:rsidR="008A5579" w:rsidRPr="008A5579">
        <w:rPr>
          <w:b/>
          <w:bCs/>
        </w:rPr>
        <w:t xml:space="preserve">Unlawful Trade Practices </w:t>
      </w:r>
      <w:r w:rsidR="008A5579">
        <w:rPr>
          <w:b/>
          <w:bCs/>
        </w:rPr>
        <w:t>-</w:t>
      </w:r>
      <w:r w:rsidR="008A5579" w:rsidRPr="008A5579">
        <w:rPr>
          <w:b/>
          <w:bCs/>
        </w:rPr>
        <w:t xml:space="preserve"> ORS 646.638</w:t>
      </w:r>
      <w:r>
        <w:rPr>
          <w:b/>
          <w:bCs/>
        </w:rPr>
        <w:t>)</w:t>
      </w:r>
    </w:p>
    <w:p w14:paraId="289AB4EB" w14:textId="519B076B" w:rsidR="00D565F0" w:rsidRPr="000553B7" w:rsidRDefault="00D565F0" w:rsidP="0086069A">
      <w:pPr>
        <w:pStyle w:val="ListParagraph"/>
        <w:numPr>
          <w:ilvl w:val="0"/>
          <w:numId w:val="31"/>
        </w:numPr>
        <w:spacing w:before="240" w:after="120"/>
        <w:jc w:val="center"/>
      </w:pPr>
    </w:p>
    <w:p w14:paraId="521B5E5B" w14:textId="0AF65658" w:rsidR="00D565F0" w:rsidRDefault="00D565F0" w:rsidP="0086069A">
      <w:pPr>
        <w:spacing w:before="80" w:after="80"/>
        <w:ind w:firstLine="720"/>
      </w:pPr>
      <w:r>
        <w:lastRenderedPageBreak/>
        <w:t>Plaintiff reallege</w:t>
      </w:r>
      <w:r w:rsidR="008A5579">
        <w:t>s</w:t>
      </w:r>
      <w:r>
        <w:t xml:space="preserve"> and incorporate</w:t>
      </w:r>
      <w:r w:rsidR="008A5579">
        <w:t>s</w:t>
      </w:r>
      <w:r>
        <w:t xml:space="preserve"> by reference all paragraphs above.</w:t>
      </w:r>
    </w:p>
    <w:p w14:paraId="40C7AB6D" w14:textId="38D9BF4F" w:rsidR="0086069A" w:rsidRDefault="0086069A" w:rsidP="0086069A">
      <w:pPr>
        <w:pStyle w:val="ListParagraph"/>
        <w:numPr>
          <w:ilvl w:val="0"/>
          <w:numId w:val="31"/>
        </w:numPr>
        <w:spacing w:before="80" w:after="80"/>
        <w:jc w:val="center"/>
      </w:pPr>
    </w:p>
    <w:p w14:paraId="7EFFB1BB" w14:textId="0BA5176C" w:rsidR="00D565F0" w:rsidRDefault="008A5579" w:rsidP="0086069A">
      <w:pPr>
        <w:spacing w:before="80" w:after="80"/>
        <w:ind w:firstLine="720"/>
      </w:pPr>
      <w:r w:rsidRPr="008A5579">
        <w:t xml:space="preserve">Formula was a </w:t>
      </w:r>
      <w:r>
        <w:t>“</w:t>
      </w:r>
      <w:r w:rsidRPr="008A5579">
        <w:t>good</w:t>
      </w:r>
      <w:r>
        <w:t>”</w:t>
      </w:r>
      <w:r w:rsidRPr="008A5579">
        <w:t xml:space="preserve"> under ORS 646.605(6)(a) obtained by </w:t>
      </w:r>
      <w:r>
        <w:t>P</w:t>
      </w:r>
      <w:r w:rsidRPr="008A5579">
        <w:t xml:space="preserve">laintiff primarily for the purpose of feeding abandoned and orphaned animals in its care, consistent with </w:t>
      </w:r>
      <w:r>
        <w:t>P</w:t>
      </w:r>
      <w:r w:rsidRPr="008A5579">
        <w:t>laintiff</w:t>
      </w:r>
      <w:r>
        <w:t>’</w:t>
      </w:r>
      <w:r w:rsidRPr="008A5579">
        <w:t>s charitable and household-analogous use of the product</w:t>
      </w:r>
      <w:r w:rsidR="00D565F0">
        <w:t>.</w:t>
      </w:r>
    </w:p>
    <w:p w14:paraId="7C88DA53" w14:textId="77777777" w:rsidR="0086069A" w:rsidRDefault="0086069A" w:rsidP="00D565F0">
      <w:pPr>
        <w:spacing w:before="80" w:after="80"/>
      </w:pPr>
    </w:p>
    <w:p w14:paraId="2D2A1397" w14:textId="3F3C22F3" w:rsidR="0086069A" w:rsidRDefault="0086069A" w:rsidP="0086069A">
      <w:pPr>
        <w:pStyle w:val="ListParagraph"/>
        <w:numPr>
          <w:ilvl w:val="0"/>
          <w:numId w:val="31"/>
        </w:numPr>
        <w:spacing w:before="80" w:after="80"/>
        <w:jc w:val="center"/>
      </w:pPr>
    </w:p>
    <w:p w14:paraId="3252499F" w14:textId="7488B14A" w:rsidR="00D565F0" w:rsidRDefault="008A5579" w:rsidP="0086069A">
      <w:pPr>
        <w:spacing w:before="80" w:after="80"/>
        <w:ind w:firstLine="720"/>
      </w:pPr>
      <w:r w:rsidRPr="008A5579">
        <w:t xml:space="preserve">In the regular course of its business, </w:t>
      </w:r>
      <w:r>
        <w:t>D</w:t>
      </w:r>
      <w:r w:rsidRPr="008A5579">
        <w:t>efendant willfully used or employed a method, act, or practice that failed to comply with ORS 646.608 by</w:t>
      </w:r>
      <w:r>
        <w:t>, without limitation</w:t>
      </w:r>
      <w:r w:rsidRPr="008A5579">
        <w:t>: (a) representing affirmatively that the Formula was safe, nutritionally adequate, and met AAFCO standards</w:t>
      </w:r>
      <w:r w:rsidR="003D5A85">
        <w:t xml:space="preserve"> for “complete and balanced”</w:t>
      </w:r>
      <w:r w:rsidRPr="008A5579">
        <w:t xml:space="preserve"> when it did not, in violation of ORS 646.608(1)(e) and (g); (b) omitting from its advertising and labeling the material information that the Formula contained dangerous deficiencies in six essential nutrients</w:t>
      </w:r>
      <w:r>
        <w:t xml:space="preserve"> such as its </w:t>
      </w:r>
      <w:r w:rsidRPr="008A5579">
        <w:t>Calcium and Phosphorus levels;</w:t>
      </w:r>
      <w:r>
        <w:t xml:space="preserve"> (c) </w:t>
      </w:r>
      <w:r w:rsidRPr="008A5579">
        <w:t>omitting from its advertising that the product</w:t>
      </w:r>
      <w:r>
        <w:t>’</w:t>
      </w:r>
      <w:r w:rsidRPr="008A5579">
        <w:t xml:space="preserve">s guaranteed analysis itself may fall below applicable standards; and </w:t>
      </w:r>
      <w:r>
        <w:t xml:space="preserve">(d) </w:t>
      </w:r>
      <w:r w:rsidRPr="008A5579">
        <w:t>omitting from its advertising that exclusive feeding of the Formula to neonatal puppies posed a material risk of metabolic bone disease, fractures, and permanent injury</w:t>
      </w:r>
      <w:r w:rsidR="00D565F0">
        <w:t>.</w:t>
      </w:r>
    </w:p>
    <w:p w14:paraId="09968B56" w14:textId="1957BED7" w:rsidR="0086069A" w:rsidRDefault="0086069A" w:rsidP="0086069A">
      <w:pPr>
        <w:pStyle w:val="ListParagraph"/>
        <w:numPr>
          <w:ilvl w:val="0"/>
          <w:numId w:val="31"/>
        </w:numPr>
        <w:spacing w:before="80" w:after="80"/>
        <w:jc w:val="center"/>
      </w:pPr>
    </w:p>
    <w:p w14:paraId="19DF27D0" w14:textId="4426498B" w:rsidR="00D565F0" w:rsidRDefault="008A5579" w:rsidP="0086069A">
      <w:pPr>
        <w:spacing w:before="80" w:after="80"/>
        <w:ind w:firstLine="720"/>
      </w:pPr>
      <w:r w:rsidRPr="008A5579">
        <w:t>Defendant</w:t>
      </w:r>
      <w:r>
        <w:t>’</w:t>
      </w:r>
      <w:r w:rsidRPr="008A5579">
        <w:t xml:space="preserve">s failure to comply with ORS 646.608 was willful because </w:t>
      </w:r>
      <w:r>
        <w:t>D</w:t>
      </w:r>
      <w:r w:rsidRPr="008A5579">
        <w:t>efendant knew or should have known, through adequate product formulation, testing, and quality control processes, that the Formula</w:t>
      </w:r>
      <w:r>
        <w:t>’</w:t>
      </w:r>
      <w:r w:rsidRPr="008A5579">
        <w:t xml:space="preserve">s nutritional content was deficient and fell below applicable standards, yet continued to advertise and sell the Formula as safe and nutritionally adequate. As further evidence of willfulness, </w:t>
      </w:r>
      <w:r>
        <w:t>Defendant</w:t>
      </w:r>
      <w:r w:rsidRPr="008A5579">
        <w:t xml:space="preserve"> did not issue a voluntary recall until April 17, 2026</w:t>
      </w:r>
      <w:r>
        <w:t xml:space="preserve">, </w:t>
      </w:r>
      <w:r w:rsidRPr="008A5579">
        <w:lastRenderedPageBreak/>
        <w:t xml:space="preserve">more than two months after receiving formal written notice from </w:t>
      </w:r>
      <w:r>
        <w:t>Plaintiff</w:t>
      </w:r>
      <w:r w:rsidRPr="008A5579">
        <w:t xml:space="preserve"> of the injuries caused by the Formula</w:t>
      </w:r>
      <w:r w:rsidR="00D565F0">
        <w:t>.</w:t>
      </w:r>
    </w:p>
    <w:p w14:paraId="608BEC60" w14:textId="081167BC" w:rsidR="0086069A" w:rsidRDefault="0086069A" w:rsidP="0086069A">
      <w:pPr>
        <w:pStyle w:val="ListParagraph"/>
        <w:numPr>
          <w:ilvl w:val="0"/>
          <w:numId w:val="31"/>
        </w:numPr>
        <w:spacing w:before="80" w:after="80"/>
        <w:jc w:val="center"/>
      </w:pPr>
    </w:p>
    <w:p w14:paraId="1A2CCE16" w14:textId="77777777" w:rsidR="008A5579" w:rsidRDefault="008A5579" w:rsidP="0086069A">
      <w:pPr>
        <w:spacing w:before="80" w:after="80"/>
        <w:ind w:firstLine="720"/>
      </w:pPr>
      <w:r w:rsidRPr="008A5579">
        <w:t xml:space="preserve">Plaintiff relied on </w:t>
      </w:r>
      <w:r>
        <w:t>D</w:t>
      </w:r>
      <w:r w:rsidRPr="008A5579">
        <w:t>efendant</w:t>
      </w:r>
      <w:r>
        <w:t>’</w:t>
      </w:r>
      <w:r w:rsidRPr="008A5579">
        <w:t xml:space="preserve">s affirmative representations and would not have purchased and used the Formula had defendant not omitted the material information described above. </w:t>
      </w:r>
    </w:p>
    <w:p w14:paraId="23C9E5BB" w14:textId="77777777" w:rsidR="008A5579" w:rsidRDefault="008A5579" w:rsidP="0086069A">
      <w:pPr>
        <w:spacing w:before="80" w:after="80"/>
        <w:ind w:firstLine="720"/>
      </w:pPr>
    </w:p>
    <w:p w14:paraId="0C1DD454" w14:textId="4F86636B" w:rsidR="008A5579" w:rsidRDefault="008A5579" w:rsidP="008A5579">
      <w:pPr>
        <w:pStyle w:val="ListParagraph"/>
        <w:numPr>
          <w:ilvl w:val="0"/>
          <w:numId w:val="31"/>
        </w:numPr>
        <w:spacing w:before="80" w:after="80"/>
        <w:jc w:val="center"/>
      </w:pPr>
    </w:p>
    <w:p w14:paraId="2107223E" w14:textId="00A29621" w:rsidR="00D565F0" w:rsidRDefault="008A5579" w:rsidP="0086069A">
      <w:pPr>
        <w:spacing w:before="80" w:after="80"/>
        <w:ind w:firstLine="720"/>
      </w:pPr>
      <w:r w:rsidRPr="008A5579">
        <w:t xml:space="preserve">As a direct and proximate cause of Defendant’s </w:t>
      </w:r>
      <w:r>
        <w:t>unlawful conduct</w:t>
      </w:r>
      <w:r w:rsidRPr="008A5579">
        <w:t>, Plaintiff has suffered and continues to suffer direct and consequential damages as described in paragraph 1</w:t>
      </w:r>
      <w:r w:rsidR="007259E6">
        <w:t>8</w:t>
      </w:r>
      <w:r w:rsidRPr="008A5579">
        <w:t xml:space="preserve"> of this Complaint, which such damages total approximately $150,000.00, or another amount to be proven at trial</w:t>
      </w:r>
      <w:r w:rsidR="00D565F0">
        <w:t>.</w:t>
      </w:r>
    </w:p>
    <w:p w14:paraId="5212030B" w14:textId="77777777" w:rsidR="00D565F0" w:rsidRDefault="00D565F0" w:rsidP="00D565F0">
      <w:pPr>
        <w:spacing w:before="240" w:after="120"/>
        <w:jc w:val="center"/>
      </w:pPr>
      <w:r>
        <w:rPr>
          <w:b/>
          <w:bCs/>
          <w:u w:val="single"/>
        </w:rPr>
        <w:t>PRAYER FOR RELIEF</w:t>
      </w:r>
    </w:p>
    <w:p w14:paraId="180B9531" w14:textId="20C3F0C1" w:rsidR="00D565F0" w:rsidRDefault="00D565F0" w:rsidP="00D565F0">
      <w:pPr>
        <w:spacing w:before="120" w:after="120"/>
      </w:pPr>
      <w:r>
        <w:t>WHEREFORE, Plaintiff pray</w:t>
      </w:r>
      <w:r w:rsidR="008A5579">
        <w:t>s</w:t>
      </w:r>
      <w:r>
        <w:t xml:space="preserve"> for judgment against Defendant as follows:</w:t>
      </w:r>
    </w:p>
    <w:p w14:paraId="0F672443" w14:textId="3D286007" w:rsidR="00D565F0" w:rsidRDefault="00D565F0" w:rsidP="00A0693F">
      <w:pPr>
        <w:spacing w:before="80" w:after="80"/>
        <w:ind w:left="1260" w:hanging="540"/>
      </w:pPr>
      <w:r>
        <w:t>1.</w:t>
      </w:r>
      <w:r>
        <w:tab/>
        <w:t xml:space="preserve">That </w:t>
      </w:r>
      <w:r w:rsidR="005C5222">
        <w:t>j</w:t>
      </w:r>
      <w:r>
        <w:t xml:space="preserve">udgment be entered against Defendant and in favor of Plaintiff on </w:t>
      </w:r>
      <w:r w:rsidR="008A5579">
        <w:t>its claims for relief</w:t>
      </w:r>
      <w:r>
        <w:t xml:space="preserve"> in the amount of </w:t>
      </w:r>
      <w:r w:rsidR="008A5579">
        <w:t>$150,000.00</w:t>
      </w:r>
      <w:r>
        <w:t xml:space="preserve"> or another amount to be proven at </w:t>
      </w:r>
      <w:proofErr w:type="gramStart"/>
      <w:r>
        <w:t>trial</w:t>
      </w:r>
      <w:r w:rsidR="00EC243D">
        <w:t>;</w:t>
      </w:r>
      <w:proofErr w:type="gramEnd"/>
    </w:p>
    <w:p w14:paraId="4586182D" w14:textId="48590411" w:rsidR="00D565F0" w:rsidRDefault="00D565F0" w:rsidP="00B21782">
      <w:pPr>
        <w:spacing w:before="80" w:after="80"/>
        <w:ind w:left="1260" w:hanging="540"/>
      </w:pPr>
      <w:r>
        <w:t>2.</w:t>
      </w:r>
      <w:r>
        <w:tab/>
        <w:t xml:space="preserve">That </w:t>
      </w:r>
      <w:r w:rsidR="008A5579">
        <w:t xml:space="preserve">reasonable attorney fees and costs be awarded to Plaintiff pursuant to ORS 646.638, or as otherwise allowed by </w:t>
      </w:r>
      <w:proofErr w:type="gramStart"/>
      <w:r w:rsidR="008A5579">
        <w:t>law</w:t>
      </w:r>
      <w:r w:rsidR="00EC243D">
        <w:t>;</w:t>
      </w:r>
      <w:proofErr w:type="gramEnd"/>
      <w:r>
        <w:t xml:space="preserve">  </w:t>
      </w:r>
    </w:p>
    <w:p w14:paraId="4586182C" w14:textId="52DDA039" w:rsidR="00D565F0" w:rsidRDefault="00D565F0" w:rsidP="005C5222">
      <w:pPr>
        <w:spacing w:before="80" w:after="80"/>
        <w:ind w:left="1260" w:hanging="540"/>
      </w:pPr>
      <w:r>
        <w:t>4.</w:t>
      </w:r>
      <w:r>
        <w:tab/>
        <w:t>That Plaintiff recover</w:t>
      </w:r>
      <w:r w:rsidR="005C5222">
        <w:t xml:space="preserve">s its </w:t>
      </w:r>
      <w:r>
        <w:t xml:space="preserve">costs and disbursements, all bearing interest at 9% from the date of judgment until </w:t>
      </w:r>
      <w:proofErr w:type="gramStart"/>
      <w:r>
        <w:t>paid;</w:t>
      </w:r>
      <w:proofErr w:type="gramEnd"/>
      <w:r>
        <w:t xml:space="preserve"> </w:t>
      </w:r>
    </w:p>
    <w:p w14:paraId="4586182F" w14:textId="77826E85" w:rsidR="00D565F0" w:rsidRDefault="00D565F0" w:rsidP="00A0693F">
      <w:pPr>
        <w:spacing w:before="80" w:after="80"/>
        <w:ind w:left="1260" w:hanging="540"/>
      </w:pPr>
      <w:r>
        <w:t>7.</w:t>
      </w:r>
      <w:r>
        <w:tab/>
        <w:t>That Plaintiff recover</w:t>
      </w:r>
      <w:r w:rsidR="005C5222">
        <w:t>s its</w:t>
      </w:r>
      <w:r>
        <w:t xml:space="preserve"> prevailing party fees pursuant to </w:t>
      </w:r>
      <w:r>
        <w:rPr>
          <w:color w:val="1A1918"/>
        </w:rPr>
        <w:t>ORS §20.190; and</w:t>
      </w:r>
    </w:p>
    <w:p w14:paraId="41DCD45F" w14:textId="61D6D47B" w:rsidR="00D565F0" w:rsidRDefault="00D565F0" w:rsidP="00A0693F">
      <w:pPr>
        <w:spacing w:before="80" w:after="80"/>
        <w:ind w:left="1260" w:hanging="540"/>
      </w:pPr>
      <w:r>
        <w:t>8.</w:t>
      </w:r>
      <w:r>
        <w:tab/>
        <w:t xml:space="preserve">That this Court grant Plaintiff any other relief that it deems fair and proper. </w:t>
      </w:r>
    </w:p>
    <w:p w14:paraId="70A37C8D" w14:textId="701FE330" w:rsidR="005C5222" w:rsidRPr="005C5222" w:rsidRDefault="005C5222" w:rsidP="005C5222">
      <w:pPr>
        <w:autoSpaceDE w:val="0"/>
        <w:autoSpaceDN w:val="0"/>
        <w:adjustRightInd w:val="0"/>
        <w:ind w:firstLine="720"/>
        <w:rPr>
          <w:rFonts w:ascii="Times New Roman" w:hAnsi="Times New Roman" w:cs="Times New Roman"/>
        </w:rPr>
      </w:pPr>
      <w:r w:rsidRPr="005C5222">
        <w:rPr>
          <w:rFonts w:ascii="Times New Roman" w:hAnsi="Times New Roman" w:cs="Times New Roman"/>
        </w:rPr>
        <w:lastRenderedPageBreak/>
        <w:t>Plaintiff reserves the right to amend this complaint to adjust the claims and to request damages and to add claims and additional defendants, including claims for punitive damages. Some of the Complaint’s allegations are based in part on the memory of witnesses, which may later prove to</w:t>
      </w:r>
      <w:r>
        <w:rPr>
          <w:rFonts w:ascii="Times New Roman" w:hAnsi="Times New Roman" w:cs="Times New Roman"/>
        </w:rPr>
        <w:t xml:space="preserve"> </w:t>
      </w:r>
      <w:r w:rsidRPr="005C5222">
        <w:rPr>
          <w:rFonts w:ascii="Times New Roman" w:hAnsi="Times New Roman" w:cs="Times New Roman"/>
        </w:rPr>
        <w:t xml:space="preserve">be inaccurate in parts, and so </w:t>
      </w:r>
      <w:r>
        <w:rPr>
          <w:rFonts w:ascii="Times New Roman" w:hAnsi="Times New Roman" w:cs="Times New Roman"/>
        </w:rPr>
        <w:t>this</w:t>
      </w:r>
      <w:r w:rsidRPr="005C5222">
        <w:rPr>
          <w:rFonts w:ascii="Times New Roman" w:hAnsi="Times New Roman" w:cs="Times New Roman"/>
        </w:rPr>
        <w:t xml:space="preserve"> </w:t>
      </w:r>
      <w:r>
        <w:rPr>
          <w:rFonts w:ascii="Times New Roman" w:hAnsi="Times New Roman" w:cs="Times New Roman"/>
        </w:rPr>
        <w:t>C</w:t>
      </w:r>
      <w:r w:rsidRPr="005C5222">
        <w:rPr>
          <w:rFonts w:ascii="Times New Roman" w:hAnsi="Times New Roman" w:cs="Times New Roman"/>
        </w:rPr>
        <w:t xml:space="preserve">omplaint may later be amended before and during trial to conform the allegations to the evidence obtained throughout the case. This </w:t>
      </w:r>
      <w:r>
        <w:rPr>
          <w:rFonts w:ascii="Times New Roman" w:hAnsi="Times New Roman" w:cs="Times New Roman"/>
        </w:rPr>
        <w:t>C</w:t>
      </w:r>
      <w:r w:rsidRPr="005C5222">
        <w:rPr>
          <w:rFonts w:ascii="Times New Roman" w:hAnsi="Times New Roman" w:cs="Times New Roman"/>
        </w:rPr>
        <w:t xml:space="preserve">omplaint is made on personal knowledge as to </w:t>
      </w:r>
      <w:r>
        <w:rPr>
          <w:rFonts w:ascii="Times New Roman" w:hAnsi="Times New Roman" w:cs="Times New Roman"/>
        </w:rPr>
        <w:t>P</w:t>
      </w:r>
      <w:r w:rsidRPr="005C5222">
        <w:rPr>
          <w:rFonts w:ascii="Times New Roman" w:hAnsi="Times New Roman" w:cs="Times New Roman"/>
        </w:rPr>
        <w:t>laintiff’s actions and based on information and belief as to the actions of others.</w:t>
      </w:r>
    </w:p>
    <w:p w14:paraId="1C60E6BA" w14:textId="77777777" w:rsidR="00437176" w:rsidRDefault="00437176">
      <w:pPr>
        <w:spacing w:line="240" w:lineRule="auto"/>
        <w:rPr>
          <w:rFonts w:ascii="Times New Roman" w:hAnsi="Times New Roman" w:cs="Times New Roman"/>
          <w:b/>
        </w:rPr>
      </w:pPr>
    </w:p>
    <w:p w14:paraId="4C803593" w14:textId="024002C8" w:rsidR="00437176" w:rsidRDefault="00437176" w:rsidP="00437176">
      <w:pPr>
        <w:tabs>
          <w:tab w:val="left" w:pos="5040"/>
          <w:tab w:val="left" w:pos="8640"/>
        </w:tabs>
      </w:pPr>
      <w:r>
        <w:t xml:space="preserve">DATED: </w:t>
      </w:r>
      <w:r w:rsidR="005C5222">
        <w:t>June 1</w:t>
      </w:r>
      <w:r>
        <w:t xml:space="preserve">, </w:t>
      </w:r>
      <w:proofErr w:type="gramStart"/>
      <w:r>
        <w:t>2026</w:t>
      </w:r>
      <w:proofErr w:type="gramEnd"/>
      <w:r>
        <w:tab/>
        <w:t>JJH LAW, P.C.</w:t>
      </w:r>
    </w:p>
    <w:p w14:paraId="6D943798" w14:textId="3C768D66" w:rsidR="00437176" w:rsidRPr="00227608" w:rsidRDefault="00437176" w:rsidP="00437176">
      <w:pPr>
        <w:tabs>
          <w:tab w:val="left" w:pos="8640"/>
        </w:tabs>
        <w:spacing w:line="240" w:lineRule="auto"/>
        <w:ind w:left="5040"/>
        <w:rPr>
          <w:b/>
        </w:rPr>
      </w:pPr>
      <w:r>
        <w:rPr>
          <w:b/>
          <w:i/>
          <w:u w:val="single"/>
        </w:rPr>
        <w:t xml:space="preserve">/s/ </w:t>
      </w:r>
      <w:r>
        <w:rPr>
          <w:b/>
          <w:i/>
          <w:iCs/>
          <w:u w:val="single"/>
        </w:rPr>
        <w:t>Taylor G. Duty</w:t>
      </w:r>
      <w:r>
        <w:rPr>
          <w:b/>
          <w:i/>
          <w:u w:val="single"/>
        </w:rPr>
        <w:tab/>
      </w:r>
    </w:p>
    <w:p w14:paraId="6A25B156" w14:textId="6D72F6F9" w:rsidR="00437176" w:rsidRDefault="00443EFC" w:rsidP="00437176">
      <w:pPr>
        <w:tabs>
          <w:tab w:val="left" w:pos="8640"/>
        </w:tabs>
        <w:spacing w:line="240" w:lineRule="auto"/>
        <w:ind w:left="5040"/>
      </w:pPr>
      <w:r>
        <w:t>Taylor G. Duty, OSB #143124</w:t>
      </w:r>
    </w:p>
    <w:p w14:paraId="4C960C94" w14:textId="01EB6DCA" w:rsidR="00C93974" w:rsidRDefault="00443EFC" w:rsidP="00437176">
      <w:pPr>
        <w:tabs>
          <w:tab w:val="left" w:pos="8640"/>
        </w:tabs>
        <w:spacing w:line="240" w:lineRule="auto"/>
        <w:ind w:left="5040"/>
      </w:pPr>
      <w:r>
        <w:t>taylor@jjh-law.com</w:t>
      </w:r>
    </w:p>
    <w:p w14:paraId="01E48079" w14:textId="77777777" w:rsidR="00437176" w:rsidRPr="00F51DD7" w:rsidRDefault="00437176" w:rsidP="00437176">
      <w:pPr>
        <w:tabs>
          <w:tab w:val="left" w:pos="8640"/>
        </w:tabs>
        <w:spacing w:line="240" w:lineRule="auto"/>
        <w:ind w:left="5040"/>
        <w:rPr>
          <w:i/>
        </w:rPr>
      </w:pPr>
      <w:r>
        <w:rPr>
          <w:i/>
        </w:rPr>
        <w:t>JJH Law, P.C.</w:t>
      </w:r>
    </w:p>
    <w:p w14:paraId="3621635F" w14:textId="77777777" w:rsidR="00437176" w:rsidRDefault="00437176" w:rsidP="00437176">
      <w:pPr>
        <w:tabs>
          <w:tab w:val="left" w:pos="8640"/>
        </w:tabs>
        <w:spacing w:line="240" w:lineRule="auto"/>
        <w:ind w:left="5040"/>
      </w:pPr>
      <w:r>
        <w:t>1640 NW Irving St.</w:t>
      </w:r>
    </w:p>
    <w:p w14:paraId="39EDFCF2" w14:textId="77777777" w:rsidR="00437176" w:rsidRDefault="00437176" w:rsidP="00437176">
      <w:pPr>
        <w:tabs>
          <w:tab w:val="left" w:pos="8640"/>
        </w:tabs>
        <w:spacing w:line="240" w:lineRule="auto"/>
        <w:ind w:left="5040"/>
      </w:pPr>
      <w:r>
        <w:t>Portland, OR 97209</w:t>
      </w:r>
    </w:p>
    <w:p w14:paraId="51CC5617" w14:textId="6CB76767" w:rsidR="00BA5C87" w:rsidRPr="0086069A" w:rsidRDefault="00437176" w:rsidP="0086069A">
      <w:pPr>
        <w:tabs>
          <w:tab w:val="left" w:pos="8640"/>
        </w:tabs>
        <w:spacing w:after="160" w:line="240" w:lineRule="auto"/>
        <w:ind w:left="5040"/>
        <w:rPr>
          <w:i/>
        </w:rPr>
      </w:pPr>
      <w:r>
        <w:rPr>
          <w:i/>
        </w:rPr>
        <w:t>Of Attorneys for Plaintiff</w:t>
      </w:r>
    </w:p>
    <w:sectPr w:rsidR="00BA5C87" w:rsidRPr="0086069A" w:rsidSect="00DC0270">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96F14" w14:textId="77777777" w:rsidR="00684B79" w:rsidRDefault="00684B79" w:rsidP="00277835">
      <w:r>
        <w:separator/>
      </w:r>
    </w:p>
  </w:endnote>
  <w:endnote w:type="continuationSeparator" w:id="0">
    <w:p w14:paraId="53D29A41" w14:textId="77777777" w:rsidR="00684B79" w:rsidRDefault="00684B79" w:rsidP="0027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Light">
    <w:altName w:val="Cambria"/>
    <w:panose1 w:val="02000604030000020004"/>
    <w:charset w:val="4D"/>
    <w:family w:val="auto"/>
    <w:pitch w:val="variable"/>
    <w:sig w:usb0="8000006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9447809"/>
      <w:docPartObj>
        <w:docPartGallery w:val="Page Numbers (Bottom of Page)"/>
        <w:docPartUnique/>
      </w:docPartObj>
    </w:sdtPr>
    <w:sdtContent>
      <w:p w14:paraId="1ADC5E83" w14:textId="77777777" w:rsidR="0080681E" w:rsidRDefault="0080681E" w:rsidP="00B961C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28EC6" w14:textId="77777777" w:rsidR="0080681E" w:rsidRDefault="0080681E" w:rsidP="0080681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0393600"/>
      <w:docPartObj>
        <w:docPartGallery w:val="Page Numbers (Bottom of Page)"/>
        <w:docPartUnique/>
      </w:docPartObj>
    </w:sdtPr>
    <w:sdtContent>
      <w:p w14:paraId="41C88377" w14:textId="77777777" w:rsidR="0080681E" w:rsidRDefault="0080681E" w:rsidP="00AB2D90">
        <w:pPr>
          <w:pStyle w:val="Footer"/>
          <w:framePr w:h="384" w:hRule="exact" w:wrap="none" w:vAnchor="text" w:hAnchor="page" w:x="1640" w:y="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C76E01" w14:textId="586C185F" w:rsidR="00CE30F4" w:rsidRPr="00AB2D90" w:rsidRDefault="0080681E" w:rsidP="00AB2D90">
    <w:pPr>
      <w:spacing w:after="280" w:line="240" w:lineRule="auto"/>
      <w:ind w:right="-34"/>
      <w:rPr>
        <w:bCs/>
      </w:rPr>
    </w:pPr>
    <w:r>
      <w:rPr>
        <w:noProof/>
      </w:rPr>
      <mc:AlternateContent>
        <mc:Choice Requires="wps">
          <w:drawing>
            <wp:anchor distT="0" distB="0" distL="114300" distR="114300" simplePos="0" relativeHeight="251661312" behindDoc="0" locked="0" layoutInCell="1" allowOverlap="1" wp14:anchorId="389CE54A" wp14:editId="7233AE67">
              <wp:simplePos x="0" y="0"/>
              <wp:positionH relativeFrom="column">
                <wp:posOffset>5195246</wp:posOffset>
              </wp:positionH>
              <wp:positionV relativeFrom="paragraph">
                <wp:posOffset>-16510</wp:posOffset>
              </wp:positionV>
              <wp:extent cx="1640793" cy="676656"/>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640793" cy="67665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BF7F37" w14:textId="77777777" w:rsidR="0080681E" w:rsidRPr="00552153" w:rsidRDefault="0080681E" w:rsidP="0080681E">
                          <w:pPr>
                            <w:spacing w:line="240" w:lineRule="auto"/>
                            <w:rPr>
                              <w:sz w:val="18"/>
                              <w:szCs w:val="18"/>
                            </w:rPr>
                          </w:pPr>
                          <w:r w:rsidRPr="00552153">
                            <w:rPr>
                              <w:b/>
                              <w:i/>
                              <w:sz w:val="18"/>
                              <w:szCs w:val="18"/>
                            </w:rPr>
                            <w:t>JJH LAW, PC</w:t>
                          </w:r>
                        </w:p>
                        <w:p w14:paraId="2C80618F" w14:textId="269AFA67" w:rsidR="0080681E" w:rsidRPr="00552153" w:rsidRDefault="00D75ABD" w:rsidP="0080681E">
                          <w:pPr>
                            <w:spacing w:line="240" w:lineRule="auto"/>
                            <w:rPr>
                              <w:sz w:val="18"/>
                              <w:szCs w:val="18"/>
                            </w:rPr>
                          </w:pPr>
                          <w:r>
                            <w:rPr>
                              <w:sz w:val="18"/>
                              <w:szCs w:val="18"/>
                            </w:rPr>
                            <w:t xml:space="preserve">1640 NW Irving St. </w:t>
                          </w:r>
                        </w:p>
                        <w:p w14:paraId="542B7919" w14:textId="77777777" w:rsidR="0080681E" w:rsidRPr="00552153" w:rsidRDefault="0080681E" w:rsidP="0080681E">
                          <w:pPr>
                            <w:spacing w:line="240" w:lineRule="auto"/>
                            <w:rPr>
                              <w:sz w:val="18"/>
                              <w:szCs w:val="18"/>
                            </w:rPr>
                          </w:pPr>
                          <w:r w:rsidRPr="00552153">
                            <w:rPr>
                              <w:sz w:val="18"/>
                              <w:szCs w:val="18"/>
                            </w:rPr>
                            <w:t>Portland, OR 97209</w:t>
                          </w:r>
                        </w:p>
                        <w:p w14:paraId="22D19F3B" w14:textId="77777777" w:rsidR="0080681E" w:rsidRPr="00552153" w:rsidRDefault="0080681E" w:rsidP="0080681E">
                          <w:pPr>
                            <w:spacing w:line="240" w:lineRule="auto"/>
                            <w:rPr>
                              <w:sz w:val="18"/>
                              <w:szCs w:val="18"/>
                            </w:rPr>
                          </w:pPr>
                          <w:r w:rsidRPr="00552153">
                            <w:rPr>
                              <w:sz w:val="18"/>
                              <w:szCs w:val="18"/>
                            </w:rPr>
                            <w:t>503-552-1467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CE54A" id="_x0000_t202" coordsize="21600,21600" o:spt="202" path="m,l,21600r21600,l21600,xe">
              <v:stroke joinstyle="miter"/>
              <v:path gradientshapeok="t" o:connecttype="rect"/>
            </v:shapetype>
            <v:shape id="Text Box 13" o:spid="_x0000_s1031" type="#_x0000_t202" style="position:absolute;margin-left:409.05pt;margin-top:-1.3pt;width:129.2pt;height: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" filled="f" stroked="f">
              <v:textbox>
                <w:txbxContent>
                  <w:p w14:paraId="6BBF7F37" w14:textId="77777777" w:rsidR="0080681E" w:rsidRPr="00552153" w:rsidRDefault="0080681E" w:rsidP="0080681E">
                    <w:pPr>
                      <w:spacing w:line="240" w:lineRule="auto"/>
                      <w:rPr>
                        <w:sz w:val="18"/>
                        <w:szCs w:val="18"/>
                      </w:rPr>
                    </w:pPr>
                    <w:r w:rsidRPr="00552153">
                      <w:rPr>
                        <w:b/>
                        <w:i/>
                        <w:sz w:val="18"/>
                        <w:szCs w:val="18"/>
                      </w:rPr>
                      <w:t>JJH LAW, PC</w:t>
                    </w:r>
                  </w:p>
                  <w:p w14:paraId="2C80618F" w14:textId="269AFA67" w:rsidR="0080681E" w:rsidRPr="00552153" w:rsidRDefault="00D75ABD" w:rsidP="0080681E">
                    <w:pPr>
                      <w:spacing w:line="240" w:lineRule="auto"/>
                      <w:rPr>
                        <w:sz w:val="18"/>
                        <w:szCs w:val="18"/>
                      </w:rPr>
                    </w:pPr>
                    <w:r>
                      <w:rPr>
                        <w:sz w:val="18"/>
                        <w:szCs w:val="18"/>
                      </w:rPr>
                      <w:t xml:space="preserve">1640 NW Irving St. </w:t>
                    </w:r>
                  </w:p>
                  <w:p w14:paraId="542B7919" w14:textId="77777777" w:rsidR="0080681E" w:rsidRPr="00552153" w:rsidRDefault="0080681E" w:rsidP="0080681E">
                    <w:pPr>
                      <w:spacing w:line="240" w:lineRule="auto"/>
                      <w:rPr>
                        <w:sz w:val="18"/>
                        <w:szCs w:val="18"/>
                      </w:rPr>
                    </w:pPr>
                    <w:r w:rsidRPr="00552153">
                      <w:rPr>
                        <w:sz w:val="18"/>
                        <w:szCs w:val="18"/>
                      </w:rPr>
                      <w:t>Portland, OR 97209</w:t>
                    </w:r>
                  </w:p>
                  <w:p w14:paraId="22D19F3B" w14:textId="77777777" w:rsidR="0080681E" w:rsidRPr="00552153" w:rsidRDefault="0080681E" w:rsidP="0080681E">
                    <w:pPr>
                      <w:spacing w:line="240" w:lineRule="auto"/>
                      <w:rPr>
                        <w:sz w:val="18"/>
                        <w:szCs w:val="18"/>
                      </w:rPr>
                    </w:pPr>
                    <w:r w:rsidRPr="00552153">
                      <w:rPr>
                        <w:sz w:val="18"/>
                        <w:szCs w:val="18"/>
                      </w:rPr>
                      <w:t>503-552-1467</w:t>
                    </w:r>
                  </w:p>
                </w:txbxContent>
              </v:textbox>
            </v:shape>
          </w:pict>
        </mc:Fallback>
      </mc:AlternateContent>
    </w:r>
    <w:r>
      <w:tab/>
    </w:r>
    <w:r w:rsidR="00D565F0">
      <w:rPr>
        <w:bCs/>
      </w:rPr>
      <w:t>COMPLAINT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0ACB" w14:textId="77777777" w:rsidR="00684B79" w:rsidRDefault="00684B79" w:rsidP="00277835">
      <w:r>
        <w:separator/>
      </w:r>
    </w:p>
  </w:footnote>
  <w:footnote w:type="continuationSeparator" w:id="0">
    <w:p w14:paraId="64DCA2EE" w14:textId="77777777" w:rsidR="00684B79" w:rsidRDefault="00684B79" w:rsidP="00277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68A0" w14:textId="0F9CDE9E" w:rsidR="00A56E91" w:rsidRDefault="00277835" w:rsidP="00277835">
    <w:pPr>
      <w:pStyle w:val="Header"/>
    </w:pPr>
    <w:r>
      <w:rPr>
        <w:noProof/>
      </w:rPr>
      <mc:AlternateContent>
        <mc:Choice Requires="wpg">
          <w:drawing>
            <wp:anchor distT="0" distB="0" distL="114300" distR="114300" simplePos="0" relativeHeight="251659264" behindDoc="0" locked="0" layoutInCell="0" allowOverlap="1" wp14:anchorId="6E5C0B72" wp14:editId="10AA12D3">
              <wp:simplePos x="0" y="0"/>
              <wp:positionH relativeFrom="page">
                <wp:posOffset>189186</wp:posOffset>
              </wp:positionH>
              <wp:positionV relativeFrom="page">
                <wp:posOffset>457200</wp:posOffset>
              </wp:positionV>
              <wp:extent cx="594360" cy="9333186"/>
              <wp:effectExtent l="0" t="0" r="15240" b="1905"/>
              <wp:wrapThrough wrapText="bothSides">
                <wp:wrapPolygon edited="0">
                  <wp:start x="18923" y="0"/>
                  <wp:lineTo x="0" y="206"/>
                  <wp:lineTo x="0" y="21575"/>
                  <wp:lineTo x="17077" y="21575"/>
                  <wp:lineTo x="17077" y="21164"/>
                  <wp:lineTo x="21692" y="21164"/>
                  <wp:lineTo x="21692" y="0"/>
                  <wp:lineTo x="18923" y="0"/>
                </wp:wrapPolygon>
              </wp:wrapThrough>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 cy="9333186"/>
                        <a:chOff x="432" y="1584"/>
                        <a:chExt cx="936" cy="13104"/>
                      </a:xfrm>
                    </wpg:grpSpPr>
                    <wpg:grpSp>
                      <wpg:cNvPr id="4" name="Group 7"/>
                      <wpg:cNvGrpSpPr>
                        <a:grpSpLocks/>
                      </wpg:cNvGrpSpPr>
                      <wpg:grpSpPr bwMode="auto">
                        <a:xfrm>
                          <a:off x="1296" y="1584"/>
                          <a:ext cx="72" cy="12818"/>
                          <a:chOff x="1296" y="0"/>
                          <a:chExt cx="72" cy="15842"/>
                        </a:xfrm>
                      </wpg:grpSpPr>
                      <wps:wsp>
                        <wps:cNvPr id="9" name="LeftBorder1"/>
                        <wps:cNvCnPr/>
                        <wps:spPr bwMode="auto">
                          <a:xfrm>
                            <a:off x="1368" y="0"/>
                            <a:ext cx="0" cy="1584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 name="LeftBorder2"/>
                        <wps:cNvCnPr/>
                        <wps:spPr bwMode="auto">
                          <a:xfrm>
                            <a:off x="1296" y="0"/>
                            <a:ext cx="0" cy="15842"/>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11" name="LineNumbers"/>
                      <wps:cNvSpPr txBox="1">
                        <a:spLocks noChangeArrowheads="1"/>
                      </wps:cNvSpPr>
                      <wps:spPr bwMode="auto">
                        <a:xfrm>
                          <a:off x="432" y="1728"/>
                          <a:ext cx="720" cy="1296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06C70C" w14:textId="77777777" w:rsidR="00A56E91" w:rsidRDefault="00A56E91" w:rsidP="004B4B72">
                            <w:pPr>
                              <w:jc w:val="right"/>
                            </w:pPr>
                            <w:r>
                              <w:t>1</w:t>
                            </w:r>
                          </w:p>
                          <w:p w14:paraId="1C0EEC8E" w14:textId="77777777" w:rsidR="00A56E91" w:rsidRDefault="00A56E91" w:rsidP="004B4B72">
                            <w:pPr>
                              <w:jc w:val="right"/>
                            </w:pPr>
                            <w:r>
                              <w:t>2</w:t>
                            </w:r>
                          </w:p>
                          <w:p w14:paraId="0395CB39" w14:textId="77777777" w:rsidR="00A56E91" w:rsidRDefault="00A56E91" w:rsidP="004B4B72">
                            <w:pPr>
                              <w:jc w:val="right"/>
                            </w:pPr>
                            <w:r>
                              <w:t>3</w:t>
                            </w:r>
                          </w:p>
                          <w:p w14:paraId="24A1EFB3" w14:textId="77777777" w:rsidR="00A56E91" w:rsidRDefault="00A56E91" w:rsidP="004B4B72">
                            <w:pPr>
                              <w:jc w:val="right"/>
                            </w:pPr>
                            <w:r>
                              <w:t>4</w:t>
                            </w:r>
                          </w:p>
                          <w:p w14:paraId="73755D06" w14:textId="77777777" w:rsidR="00A56E91" w:rsidRDefault="00A56E91" w:rsidP="004B4B72">
                            <w:pPr>
                              <w:jc w:val="right"/>
                            </w:pPr>
                            <w:r>
                              <w:t>5</w:t>
                            </w:r>
                          </w:p>
                          <w:p w14:paraId="787E9574" w14:textId="77777777" w:rsidR="00A56E91" w:rsidRDefault="00A56E91" w:rsidP="004B4B72">
                            <w:pPr>
                              <w:jc w:val="right"/>
                            </w:pPr>
                            <w:r>
                              <w:t>6</w:t>
                            </w:r>
                          </w:p>
                          <w:p w14:paraId="2B388119" w14:textId="77777777" w:rsidR="00A56E91" w:rsidRDefault="00A56E91" w:rsidP="004B4B72">
                            <w:pPr>
                              <w:jc w:val="right"/>
                            </w:pPr>
                            <w:r>
                              <w:t>7</w:t>
                            </w:r>
                          </w:p>
                          <w:p w14:paraId="31BD5C99" w14:textId="77777777" w:rsidR="00A56E91" w:rsidRDefault="00A56E91" w:rsidP="004B4B72">
                            <w:pPr>
                              <w:jc w:val="right"/>
                            </w:pPr>
                            <w:r>
                              <w:t>8</w:t>
                            </w:r>
                          </w:p>
                          <w:p w14:paraId="48961C1E" w14:textId="77777777" w:rsidR="00A56E91" w:rsidRDefault="00A56E91" w:rsidP="004B4B72">
                            <w:pPr>
                              <w:jc w:val="right"/>
                            </w:pPr>
                            <w:r>
                              <w:t>9</w:t>
                            </w:r>
                          </w:p>
                          <w:p w14:paraId="41C19020" w14:textId="77777777" w:rsidR="00A56E91" w:rsidRDefault="00A56E91" w:rsidP="004B4B72">
                            <w:pPr>
                              <w:jc w:val="right"/>
                            </w:pPr>
                            <w:r>
                              <w:t>10</w:t>
                            </w:r>
                          </w:p>
                          <w:p w14:paraId="39C304AD" w14:textId="77777777" w:rsidR="00A56E91" w:rsidRDefault="00A56E91" w:rsidP="004B4B72">
                            <w:pPr>
                              <w:jc w:val="right"/>
                            </w:pPr>
                            <w:r>
                              <w:t>11</w:t>
                            </w:r>
                          </w:p>
                          <w:p w14:paraId="09972DA7" w14:textId="77777777" w:rsidR="00A56E91" w:rsidRDefault="00A56E91" w:rsidP="004B4B72">
                            <w:pPr>
                              <w:jc w:val="right"/>
                            </w:pPr>
                            <w:r>
                              <w:t>12</w:t>
                            </w:r>
                          </w:p>
                          <w:p w14:paraId="07BF1A1E" w14:textId="77777777" w:rsidR="00A56E91" w:rsidRDefault="00A56E91" w:rsidP="004B4B72">
                            <w:pPr>
                              <w:jc w:val="right"/>
                            </w:pPr>
                            <w:r>
                              <w:t>13</w:t>
                            </w:r>
                          </w:p>
                          <w:p w14:paraId="49599816" w14:textId="77777777" w:rsidR="00A56E91" w:rsidRDefault="00A56E91" w:rsidP="004B4B72">
                            <w:pPr>
                              <w:jc w:val="right"/>
                            </w:pPr>
                            <w:r>
                              <w:t>14</w:t>
                            </w:r>
                          </w:p>
                          <w:p w14:paraId="0D2C5DC2" w14:textId="77777777" w:rsidR="00A56E91" w:rsidRDefault="00A56E91" w:rsidP="004B4B72">
                            <w:pPr>
                              <w:jc w:val="right"/>
                            </w:pPr>
                            <w:r>
                              <w:t>15</w:t>
                            </w:r>
                          </w:p>
                          <w:p w14:paraId="7A15A62D" w14:textId="77777777" w:rsidR="00A56E91" w:rsidRDefault="00A56E91" w:rsidP="004B4B72">
                            <w:pPr>
                              <w:jc w:val="right"/>
                            </w:pPr>
                            <w:r>
                              <w:t>16</w:t>
                            </w:r>
                          </w:p>
                          <w:p w14:paraId="2B951039" w14:textId="77777777" w:rsidR="00A56E91" w:rsidRDefault="00A56E91" w:rsidP="004B4B72">
                            <w:pPr>
                              <w:jc w:val="right"/>
                            </w:pPr>
                            <w:r>
                              <w:t>17</w:t>
                            </w:r>
                          </w:p>
                          <w:p w14:paraId="109C2890" w14:textId="77777777" w:rsidR="00A56E91" w:rsidRDefault="00A56E91" w:rsidP="004B4B72">
                            <w:pPr>
                              <w:jc w:val="right"/>
                            </w:pPr>
                            <w:r>
                              <w:t>18</w:t>
                            </w:r>
                          </w:p>
                          <w:p w14:paraId="51CCC539" w14:textId="77777777" w:rsidR="00A56E91" w:rsidRDefault="00A56E91" w:rsidP="004B4B72">
                            <w:pPr>
                              <w:jc w:val="right"/>
                            </w:pPr>
                            <w:r>
                              <w:t>19</w:t>
                            </w:r>
                          </w:p>
                          <w:p w14:paraId="37B6FC4A" w14:textId="77777777" w:rsidR="00A56E91" w:rsidRDefault="00A56E91" w:rsidP="004B4B72">
                            <w:pPr>
                              <w:jc w:val="right"/>
                            </w:pPr>
                            <w:r>
                              <w:t>20</w:t>
                            </w:r>
                          </w:p>
                          <w:p w14:paraId="01F981E5" w14:textId="77777777" w:rsidR="00A56E91" w:rsidRDefault="00A56E91" w:rsidP="004B4B72">
                            <w:pPr>
                              <w:jc w:val="right"/>
                            </w:pPr>
                            <w:r>
                              <w:t>21</w:t>
                            </w:r>
                          </w:p>
                          <w:p w14:paraId="5BF8EDF4" w14:textId="77777777" w:rsidR="00A56E91" w:rsidRDefault="00A56E91" w:rsidP="004B4B72">
                            <w:pPr>
                              <w:jc w:val="right"/>
                            </w:pPr>
                            <w:r>
                              <w:t>22</w:t>
                            </w:r>
                          </w:p>
                          <w:p w14:paraId="77CD9995" w14:textId="77777777" w:rsidR="00A56E91" w:rsidRDefault="00A56E91" w:rsidP="004B4B72">
                            <w:pPr>
                              <w:jc w:val="right"/>
                            </w:pPr>
                            <w:r>
                              <w:t>23</w:t>
                            </w:r>
                          </w:p>
                          <w:p w14:paraId="2589E836" w14:textId="77777777" w:rsidR="00277835" w:rsidRDefault="00277835" w:rsidP="004B4B72">
                            <w:pPr>
                              <w:jc w:val="right"/>
                            </w:pPr>
                            <w:r>
                              <w:t>24</w:t>
                            </w:r>
                          </w:p>
                          <w:p w14:paraId="369E157E" w14:textId="77777777" w:rsidR="00BF7455" w:rsidRDefault="00BF7455" w:rsidP="004B4B72">
                            <w:pPr>
                              <w:jc w:val="right"/>
                            </w:pPr>
                            <w:r>
                              <w:t>25</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E5C0B72" id="Group 6" o:spid="_x0000_s1026" style="position:absolute;margin-left:14.9pt;margin-top:36pt;width:46.8pt;height:734.9pt;z-index:251659264;mso-position-horizontal-relative:page;mso-position-vertical-relative:page" coordorigin="432,1584" coordsize="936,131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" o:allowincell="f">
              <v:group id="Group 7" o:spid="_x0000_s1027" style="position:absolute;left:1296;top:1584;width:72;height:12818" coordorigin="1296" coordsize="72,158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line id="LeftBorder1" o:spid="_x0000_s1028" style="position:absolute;visibility:visible;mso-wrap-style:square" from="1368,0" to="1368,158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"/>
                <v:line id="LeftBorder2" o:spid="_x0000_s1029" style="position:absolute;visibility:visible;mso-wrap-style:square" from="1296,0" to="1296,158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"/>
              </v:group>
              <v:shapetype id="_x0000_t202" coordsize="21600,21600" o:spt="202" path="m,l,21600r21600,l21600,xe">
                <v:stroke joinstyle="miter"/>
                <v:path gradientshapeok="t" o:connecttype="rect"/>
              </v:shapetype>
              <v:shape id="LineNumbers" o:spid="_x0000_s1030" type="#_x0000_t202" style="position:absolute;left:432;top:1728;width:720;height:12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" stroked="f">
                <v:textbox inset="0,0,0,0">
                  <w:txbxContent>
                    <w:p w14:paraId="2106C70C" w14:textId="77777777" w:rsidR="00A56E91" w:rsidRDefault="00A56E91" w:rsidP="004B4B72">
                      <w:pPr>
                        <w:jc w:val="right"/>
                      </w:pPr>
                      <w:r>
                        <w:t>1</w:t>
                      </w:r>
                    </w:p>
                    <w:p w14:paraId="1C0EEC8E" w14:textId="77777777" w:rsidR="00A56E91" w:rsidRDefault="00A56E91" w:rsidP="004B4B72">
                      <w:pPr>
                        <w:jc w:val="right"/>
                      </w:pPr>
                      <w:r>
                        <w:t>2</w:t>
                      </w:r>
                    </w:p>
                    <w:p w14:paraId="0395CB39" w14:textId="77777777" w:rsidR="00A56E91" w:rsidRDefault="00A56E91" w:rsidP="004B4B72">
                      <w:pPr>
                        <w:jc w:val="right"/>
                      </w:pPr>
                      <w:r>
                        <w:t>3</w:t>
                      </w:r>
                    </w:p>
                    <w:p w14:paraId="24A1EFB3" w14:textId="77777777" w:rsidR="00A56E91" w:rsidRDefault="00A56E91" w:rsidP="004B4B72">
                      <w:pPr>
                        <w:jc w:val="right"/>
                      </w:pPr>
                      <w:r>
                        <w:t>4</w:t>
                      </w:r>
                    </w:p>
                    <w:p w14:paraId="73755D06" w14:textId="77777777" w:rsidR="00A56E91" w:rsidRDefault="00A56E91" w:rsidP="004B4B72">
                      <w:pPr>
                        <w:jc w:val="right"/>
                      </w:pPr>
                      <w:r>
                        <w:t>5</w:t>
                      </w:r>
                    </w:p>
                    <w:p w14:paraId="787E9574" w14:textId="77777777" w:rsidR="00A56E91" w:rsidRDefault="00A56E91" w:rsidP="004B4B72">
                      <w:pPr>
                        <w:jc w:val="right"/>
                      </w:pPr>
                      <w:r>
                        <w:t>6</w:t>
                      </w:r>
                    </w:p>
                    <w:p w14:paraId="2B388119" w14:textId="77777777" w:rsidR="00A56E91" w:rsidRDefault="00A56E91" w:rsidP="004B4B72">
                      <w:pPr>
                        <w:jc w:val="right"/>
                      </w:pPr>
                      <w:r>
                        <w:t>7</w:t>
                      </w:r>
                    </w:p>
                    <w:p w14:paraId="31BD5C99" w14:textId="77777777" w:rsidR="00A56E91" w:rsidRDefault="00A56E91" w:rsidP="004B4B72">
                      <w:pPr>
                        <w:jc w:val="right"/>
                      </w:pPr>
                      <w:r>
                        <w:t>8</w:t>
                      </w:r>
                    </w:p>
                    <w:p w14:paraId="48961C1E" w14:textId="77777777" w:rsidR="00A56E91" w:rsidRDefault="00A56E91" w:rsidP="004B4B72">
                      <w:pPr>
                        <w:jc w:val="right"/>
                      </w:pPr>
                      <w:r>
                        <w:t>9</w:t>
                      </w:r>
                    </w:p>
                    <w:p w14:paraId="41C19020" w14:textId="77777777" w:rsidR="00A56E91" w:rsidRDefault="00A56E91" w:rsidP="004B4B72">
                      <w:pPr>
                        <w:jc w:val="right"/>
                      </w:pPr>
                      <w:r>
                        <w:t>10</w:t>
                      </w:r>
                    </w:p>
                    <w:p w14:paraId="39C304AD" w14:textId="77777777" w:rsidR="00A56E91" w:rsidRDefault="00A56E91" w:rsidP="004B4B72">
                      <w:pPr>
                        <w:jc w:val="right"/>
                      </w:pPr>
                      <w:r>
                        <w:t>11</w:t>
                      </w:r>
                    </w:p>
                    <w:p w14:paraId="09972DA7" w14:textId="77777777" w:rsidR="00A56E91" w:rsidRDefault="00A56E91" w:rsidP="004B4B72">
                      <w:pPr>
                        <w:jc w:val="right"/>
                      </w:pPr>
                      <w:r>
                        <w:t>12</w:t>
                      </w:r>
                    </w:p>
                    <w:p w14:paraId="07BF1A1E" w14:textId="77777777" w:rsidR="00A56E91" w:rsidRDefault="00A56E91" w:rsidP="004B4B72">
                      <w:pPr>
                        <w:jc w:val="right"/>
                      </w:pPr>
                      <w:r>
                        <w:t>13</w:t>
                      </w:r>
                    </w:p>
                    <w:p w14:paraId="49599816" w14:textId="77777777" w:rsidR="00A56E91" w:rsidRDefault="00A56E91" w:rsidP="004B4B72">
                      <w:pPr>
                        <w:jc w:val="right"/>
                      </w:pPr>
                      <w:r>
                        <w:t>14</w:t>
                      </w:r>
                    </w:p>
                    <w:p w14:paraId="0D2C5DC2" w14:textId="77777777" w:rsidR="00A56E91" w:rsidRDefault="00A56E91" w:rsidP="004B4B72">
                      <w:pPr>
                        <w:jc w:val="right"/>
                      </w:pPr>
                      <w:r>
                        <w:t>15</w:t>
                      </w:r>
                    </w:p>
                    <w:p w14:paraId="7A15A62D" w14:textId="77777777" w:rsidR="00A56E91" w:rsidRDefault="00A56E91" w:rsidP="004B4B72">
                      <w:pPr>
                        <w:jc w:val="right"/>
                      </w:pPr>
                      <w:r>
                        <w:t>16</w:t>
                      </w:r>
                    </w:p>
                    <w:p w14:paraId="2B951039" w14:textId="77777777" w:rsidR="00A56E91" w:rsidRDefault="00A56E91" w:rsidP="004B4B72">
                      <w:pPr>
                        <w:jc w:val="right"/>
                      </w:pPr>
                      <w:r>
                        <w:t>17</w:t>
                      </w:r>
                    </w:p>
                    <w:p w14:paraId="109C2890" w14:textId="77777777" w:rsidR="00A56E91" w:rsidRDefault="00A56E91" w:rsidP="004B4B72">
                      <w:pPr>
                        <w:jc w:val="right"/>
                      </w:pPr>
                      <w:r>
                        <w:t>18</w:t>
                      </w:r>
                    </w:p>
                    <w:p w14:paraId="51CCC539" w14:textId="77777777" w:rsidR="00A56E91" w:rsidRDefault="00A56E91" w:rsidP="004B4B72">
                      <w:pPr>
                        <w:jc w:val="right"/>
                      </w:pPr>
                      <w:r>
                        <w:t>19</w:t>
                      </w:r>
                    </w:p>
                    <w:p w14:paraId="37B6FC4A" w14:textId="77777777" w:rsidR="00A56E91" w:rsidRDefault="00A56E91" w:rsidP="004B4B72">
                      <w:pPr>
                        <w:jc w:val="right"/>
                      </w:pPr>
                      <w:r>
                        <w:t>20</w:t>
                      </w:r>
                    </w:p>
                    <w:p w14:paraId="01F981E5" w14:textId="77777777" w:rsidR="00A56E91" w:rsidRDefault="00A56E91" w:rsidP="004B4B72">
                      <w:pPr>
                        <w:jc w:val="right"/>
                      </w:pPr>
                      <w:r>
                        <w:t>21</w:t>
                      </w:r>
                    </w:p>
                    <w:p w14:paraId="5BF8EDF4" w14:textId="77777777" w:rsidR="00A56E91" w:rsidRDefault="00A56E91" w:rsidP="004B4B72">
                      <w:pPr>
                        <w:jc w:val="right"/>
                      </w:pPr>
                      <w:r>
                        <w:t>22</w:t>
                      </w:r>
                    </w:p>
                    <w:p w14:paraId="77CD9995" w14:textId="77777777" w:rsidR="00A56E91" w:rsidRDefault="00A56E91" w:rsidP="004B4B72">
                      <w:pPr>
                        <w:jc w:val="right"/>
                      </w:pPr>
                      <w:r>
                        <w:t>23</w:t>
                      </w:r>
                    </w:p>
                    <w:p w14:paraId="2589E836" w14:textId="77777777" w:rsidR="00277835" w:rsidRDefault="00277835" w:rsidP="004B4B72">
                      <w:pPr>
                        <w:jc w:val="right"/>
                      </w:pPr>
                      <w:r>
                        <w:t>24</w:t>
                      </w:r>
                    </w:p>
                    <w:p w14:paraId="369E157E" w14:textId="77777777" w:rsidR="00BF7455" w:rsidRDefault="00BF7455" w:rsidP="004B4B72">
                      <w:pPr>
                        <w:jc w:val="right"/>
                      </w:pPr>
                      <w:r>
                        <w:t>25</w:t>
                      </w:r>
                    </w:p>
                  </w:txbxContent>
                </v:textbox>
              </v:shape>
              <w10:wrap type="through"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0C9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EC2C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2F6DB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D659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A000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6E4A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BE8D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6C3F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F03F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45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30BE2"/>
    <w:multiLevelType w:val="hybridMultilevel"/>
    <w:tmpl w:val="EEDAE1EA"/>
    <w:lvl w:ilvl="0" w:tplc="DF36B1AC">
      <w:start w:val="1"/>
      <w:numFmt w:val="decimal"/>
      <w:lvlText w:val="%1."/>
      <w:lvlJc w:val="left"/>
      <w:pPr>
        <w:ind w:left="720" w:hanging="360"/>
      </w:pPr>
      <w:rPr>
        <w:rFonts w:asciiTheme="minorHAnsi" w:hAnsiTheme="minorHAnsi" w:cstheme="minorBidi"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75726"/>
    <w:multiLevelType w:val="hybridMultilevel"/>
    <w:tmpl w:val="26A0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A96B75"/>
    <w:multiLevelType w:val="multilevel"/>
    <w:tmpl w:val="8926FF62"/>
    <w:styleLink w:val="CurrentList1"/>
    <w:lvl w:ilvl="0">
      <w:start w:val="1"/>
      <w:numFmt w:val="decimal"/>
      <w:lvlText w:val="%1."/>
      <w:lvlJc w:val="left"/>
      <w:pPr>
        <w:ind w:left="720" w:hanging="360"/>
      </w:pPr>
      <w:rPr>
        <w:rFonts w:asciiTheme="minorHAnsi" w:hAnsiTheme="minorHAnsi" w:cstheme="minorBidi"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6817C1"/>
    <w:multiLevelType w:val="hybridMultilevel"/>
    <w:tmpl w:val="A86A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26D4F"/>
    <w:multiLevelType w:val="hybridMultilevel"/>
    <w:tmpl w:val="EEDAE1EA"/>
    <w:lvl w:ilvl="0" w:tplc="FFFFFFFF">
      <w:start w:val="1"/>
      <w:numFmt w:val="decimal"/>
      <w:lvlText w:val="%1."/>
      <w:lvlJc w:val="left"/>
      <w:pPr>
        <w:ind w:left="720" w:hanging="360"/>
      </w:pPr>
      <w:rPr>
        <w:rFonts w:asciiTheme="minorHAnsi" w:hAnsiTheme="minorHAnsi" w:cstheme="minorBidi"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8A1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9E09B5"/>
    <w:multiLevelType w:val="hybridMultilevel"/>
    <w:tmpl w:val="18A6E8BE"/>
    <w:lvl w:ilvl="0" w:tplc="59AEDCE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C51FC"/>
    <w:multiLevelType w:val="hybridMultilevel"/>
    <w:tmpl w:val="FB1C21D8"/>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D0F0FF3"/>
    <w:multiLevelType w:val="hybridMultilevel"/>
    <w:tmpl w:val="48C63B4C"/>
    <w:lvl w:ilvl="0" w:tplc="2362C3EE">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521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192A7F"/>
    <w:multiLevelType w:val="hybridMultilevel"/>
    <w:tmpl w:val="F9FAA9FC"/>
    <w:lvl w:ilvl="0" w:tplc="8BCA6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5D25B5"/>
    <w:multiLevelType w:val="hybridMultilevel"/>
    <w:tmpl w:val="3F669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62D63"/>
    <w:multiLevelType w:val="hybridMultilevel"/>
    <w:tmpl w:val="1C3469C6"/>
    <w:lvl w:ilvl="0" w:tplc="454A8A1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785CF6"/>
    <w:multiLevelType w:val="hybridMultilevel"/>
    <w:tmpl w:val="C13E1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10F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472462"/>
    <w:multiLevelType w:val="hybridMultilevel"/>
    <w:tmpl w:val="EEDAE1EA"/>
    <w:lvl w:ilvl="0" w:tplc="FFFFFFFF">
      <w:start w:val="1"/>
      <w:numFmt w:val="decimal"/>
      <w:lvlText w:val="%1."/>
      <w:lvlJc w:val="left"/>
      <w:pPr>
        <w:ind w:left="720" w:hanging="360"/>
      </w:pPr>
      <w:rPr>
        <w:rFonts w:asciiTheme="minorHAnsi" w:hAnsiTheme="minorHAnsi" w:cstheme="minorBidi"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BD1DF0"/>
    <w:multiLevelType w:val="hybridMultilevel"/>
    <w:tmpl w:val="2ADA4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164194"/>
    <w:multiLevelType w:val="hybridMultilevel"/>
    <w:tmpl w:val="A27E504C"/>
    <w:lvl w:ilvl="0" w:tplc="090ECAEE">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F35B9"/>
    <w:multiLevelType w:val="hybridMultilevel"/>
    <w:tmpl w:val="3E3ABDD2"/>
    <w:lvl w:ilvl="0" w:tplc="B0F8A84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B11618"/>
    <w:multiLevelType w:val="hybridMultilevel"/>
    <w:tmpl w:val="3E140540"/>
    <w:lvl w:ilvl="0" w:tplc="431CFE10">
      <w:start w:val="30"/>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B31BD7"/>
    <w:multiLevelType w:val="hybridMultilevel"/>
    <w:tmpl w:val="C0BC9CC0"/>
    <w:lvl w:ilvl="0" w:tplc="36A00CB2">
      <w:start w:val="1"/>
      <w:numFmt w:val="decimal"/>
      <w:lvlText w:val="%1."/>
      <w:lvlJc w:val="left"/>
      <w:pPr>
        <w:ind w:left="1440" w:hanging="360"/>
      </w:pPr>
      <w:rPr>
        <w:rFonts w:ascii="Times New Roman" w:hAnsi="Times New Roman"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93289933">
    <w:abstractNumId w:val="0"/>
  </w:num>
  <w:num w:numId="2" w16cid:durableId="47190156">
    <w:abstractNumId w:val="1"/>
  </w:num>
  <w:num w:numId="3" w16cid:durableId="250897692">
    <w:abstractNumId w:val="2"/>
  </w:num>
  <w:num w:numId="4" w16cid:durableId="896017508">
    <w:abstractNumId w:val="3"/>
  </w:num>
  <w:num w:numId="5" w16cid:durableId="2108650667">
    <w:abstractNumId w:val="8"/>
  </w:num>
  <w:num w:numId="6" w16cid:durableId="1151945029">
    <w:abstractNumId w:val="4"/>
  </w:num>
  <w:num w:numId="7" w16cid:durableId="1527673570">
    <w:abstractNumId w:val="5"/>
  </w:num>
  <w:num w:numId="8" w16cid:durableId="508251840">
    <w:abstractNumId w:val="6"/>
  </w:num>
  <w:num w:numId="9" w16cid:durableId="1934778388">
    <w:abstractNumId w:val="7"/>
  </w:num>
  <w:num w:numId="10" w16cid:durableId="17048329">
    <w:abstractNumId w:val="9"/>
  </w:num>
  <w:num w:numId="11" w16cid:durableId="1686203382">
    <w:abstractNumId w:val="27"/>
  </w:num>
  <w:num w:numId="12" w16cid:durableId="1328556636">
    <w:abstractNumId w:val="28"/>
  </w:num>
  <w:num w:numId="13" w16cid:durableId="1542208390">
    <w:abstractNumId w:val="28"/>
    <w:lvlOverride w:ilvl="0">
      <w:startOverride w:val="1"/>
    </w:lvlOverride>
  </w:num>
  <w:num w:numId="14" w16cid:durableId="870650983">
    <w:abstractNumId w:val="18"/>
  </w:num>
  <w:num w:numId="15" w16cid:durableId="1962950956">
    <w:abstractNumId w:val="17"/>
  </w:num>
  <w:num w:numId="16" w16cid:durableId="23874717">
    <w:abstractNumId w:val="10"/>
  </w:num>
  <w:num w:numId="17" w16cid:durableId="80109542">
    <w:abstractNumId w:val="13"/>
  </w:num>
  <w:num w:numId="18" w16cid:durableId="1361511300">
    <w:abstractNumId w:val="29"/>
  </w:num>
  <w:num w:numId="19" w16cid:durableId="627928461">
    <w:abstractNumId w:val="12"/>
  </w:num>
  <w:num w:numId="20" w16cid:durableId="2023385987">
    <w:abstractNumId w:val="20"/>
  </w:num>
  <w:num w:numId="21" w16cid:durableId="1292594723">
    <w:abstractNumId w:val="26"/>
  </w:num>
  <w:num w:numId="22" w16cid:durableId="1711102992">
    <w:abstractNumId w:val="21"/>
  </w:num>
  <w:num w:numId="23" w16cid:durableId="1799378638">
    <w:abstractNumId w:val="25"/>
  </w:num>
  <w:num w:numId="24" w16cid:durableId="733115434">
    <w:abstractNumId w:val="14"/>
  </w:num>
  <w:num w:numId="25" w16cid:durableId="1248349295">
    <w:abstractNumId w:val="11"/>
  </w:num>
  <w:num w:numId="26" w16cid:durableId="505635571">
    <w:abstractNumId w:val="16"/>
  </w:num>
  <w:num w:numId="27" w16cid:durableId="194929714">
    <w:abstractNumId w:val="30"/>
  </w:num>
  <w:num w:numId="28" w16cid:durableId="69161359">
    <w:abstractNumId w:val="15"/>
  </w:num>
  <w:num w:numId="29" w16cid:durableId="724335475">
    <w:abstractNumId w:val="19"/>
  </w:num>
  <w:num w:numId="30" w16cid:durableId="48310870">
    <w:abstractNumId w:val="24"/>
  </w:num>
  <w:num w:numId="31" w16cid:durableId="112989907">
    <w:abstractNumId w:val="23"/>
  </w:num>
  <w:num w:numId="32" w16cid:durableId="15986360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0D"/>
    <w:rsid w:val="000163F6"/>
    <w:rsid w:val="0002676C"/>
    <w:rsid w:val="000268DD"/>
    <w:rsid w:val="0003603E"/>
    <w:rsid w:val="000435A6"/>
    <w:rsid w:val="000447BD"/>
    <w:rsid w:val="00053DB4"/>
    <w:rsid w:val="00057400"/>
    <w:rsid w:val="00076C93"/>
    <w:rsid w:val="00086A5A"/>
    <w:rsid w:val="000A325D"/>
    <w:rsid w:val="000A74A5"/>
    <w:rsid w:val="000B6AA6"/>
    <w:rsid w:val="000C67F4"/>
    <w:rsid w:val="000E1176"/>
    <w:rsid w:val="000E2420"/>
    <w:rsid w:val="000F5E43"/>
    <w:rsid w:val="0010198D"/>
    <w:rsid w:val="001027CB"/>
    <w:rsid w:val="001034EC"/>
    <w:rsid w:val="001104AD"/>
    <w:rsid w:val="001108CC"/>
    <w:rsid w:val="001126FA"/>
    <w:rsid w:val="001270D6"/>
    <w:rsid w:val="00127B46"/>
    <w:rsid w:val="00150BAD"/>
    <w:rsid w:val="00156CF9"/>
    <w:rsid w:val="00164DB7"/>
    <w:rsid w:val="00171BA8"/>
    <w:rsid w:val="00191770"/>
    <w:rsid w:val="001A42FD"/>
    <w:rsid w:val="001C3552"/>
    <w:rsid w:val="001C41D6"/>
    <w:rsid w:val="001E7B8C"/>
    <w:rsid w:val="001E7CBA"/>
    <w:rsid w:val="001F73DA"/>
    <w:rsid w:val="00212029"/>
    <w:rsid w:val="002167D2"/>
    <w:rsid w:val="002200FC"/>
    <w:rsid w:val="00221012"/>
    <w:rsid w:val="00227608"/>
    <w:rsid w:val="002320E4"/>
    <w:rsid w:val="002324C6"/>
    <w:rsid w:val="002331FA"/>
    <w:rsid w:val="00236B4F"/>
    <w:rsid w:val="00240E61"/>
    <w:rsid w:val="00255A84"/>
    <w:rsid w:val="00263D29"/>
    <w:rsid w:val="002658A6"/>
    <w:rsid w:val="00277835"/>
    <w:rsid w:val="00287D1F"/>
    <w:rsid w:val="00293498"/>
    <w:rsid w:val="002C1966"/>
    <w:rsid w:val="002D0D0A"/>
    <w:rsid w:val="002D3FF6"/>
    <w:rsid w:val="002D528F"/>
    <w:rsid w:val="002E5FC7"/>
    <w:rsid w:val="002F2CE7"/>
    <w:rsid w:val="002F4188"/>
    <w:rsid w:val="00305AF5"/>
    <w:rsid w:val="00333405"/>
    <w:rsid w:val="0033593F"/>
    <w:rsid w:val="00340F2E"/>
    <w:rsid w:val="00346AB9"/>
    <w:rsid w:val="00352BA8"/>
    <w:rsid w:val="00353493"/>
    <w:rsid w:val="003558B2"/>
    <w:rsid w:val="003672DA"/>
    <w:rsid w:val="00384981"/>
    <w:rsid w:val="003A1A96"/>
    <w:rsid w:val="003A5250"/>
    <w:rsid w:val="003C2B75"/>
    <w:rsid w:val="003C315C"/>
    <w:rsid w:val="003C40A2"/>
    <w:rsid w:val="003D5677"/>
    <w:rsid w:val="003D5A85"/>
    <w:rsid w:val="003E1266"/>
    <w:rsid w:val="003E4E30"/>
    <w:rsid w:val="004061E1"/>
    <w:rsid w:val="00413E84"/>
    <w:rsid w:val="0042280D"/>
    <w:rsid w:val="004240F0"/>
    <w:rsid w:val="0043373B"/>
    <w:rsid w:val="00437176"/>
    <w:rsid w:val="00443EFC"/>
    <w:rsid w:val="00460335"/>
    <w:rsid w:val="004645A0"/>
    <w:rsid w:val="004737E3"/>
    <w:rsid w:val="00487CED"/>
    <w:rsid w:val="00491681"/>
    <w:rsid w:val="00494469"/>
    <w:rsid w:val="0049718C"/>
    <w:rsid w:val="004B4638"/>
    <w:rsid w:val="004B489C"/>
    <w:rsid w:val="004B4B72"/>
    <w:rsid w:val="004C21BC"/>
    <w:rsid w:val="004C6586"/>
    <w:rsid w:val="004D49F4"/>
    <w:rsid w:val="004D5625"/>
    <w:rsid w:val="004D5867"/>
    <w:rsid w:val="004E766F"/>
    <w:rsid w:val="004F2797"/>
    <w:rsid w:val="00521E56"/>
    <w:rsid w:val="00533CB5"/>
    <w:rsid w:val="0053440A"/>
    <w:rsid w:val="0053587B"/>
    <w:rsid w:val="0056621B"/>
    <w:rsid w:val="00571F06"/>
    <w:rsid w:val="005747A3"/>
    <w:rsid w:val="005757AF"/>
    <w:rsid w:val="005846A0"/>
    <w:rsid w:val="005865C6"/>
    <w:rsid w:val="00587BF5"/>
    <w:rsid w:val="005906AF"/>
    <w:rsid w:val="005A11C0"/>
    <w:rsid w:val="005A78F7"/>
    <w:rsid w:val="005B1F5F"/>
    <w:rsid w:val="005B27AD"/>
    <w:rsid w:val="005C36DC"/>
    <w:rsid w:val="005C5222"/>
    <w:rsid w:val="005D2B81"/>
    <w:rsid w:val="005D4E50"/>
    <w:rsid w:val="005D4E5B"/>
    <w:rsid w:val="005D7DAB"/>
    <w:rsid w:val="005E2BD6"/>
    <w:rsid w:val="005E7C02"/>
    <w:rsid w:val="005F3B9A"/>
    <w:rsid w:val="00611FDD"/>
    <w:rsid w:val="00617559"/>
    <w:rsid w:val="00620CCA"/>
    <w:rsid w:val="00632D55"/>
    <w:rsid w:val="00632E0D"/>
    <w:rsid w:val="00635BEA"/>
    <w:rsid w:val="00636ADB"/>
    <w:rsid w:val="00661EC7"/>
    <w:rsid w:val="00677E09"/>
    <w:rsid w:val="00682AD6"/>
    <w:rsid w:val="00684B79"/>
    <w:rsid w:val="00690077"/>
    <w:rsid w:val="0069551F"/>
    <w:rsid w:val="006A262A"/>
    <w:rsid w:val="006C062F"/>
    <w:rsid w:val="006C628F"/>
    <w:rsid w:val="006D6A51"/>
    <w:rsid w:val="006D79A8"/>
    <w:rsid w:val="007054E2"/>
    <w:rsid w:val="007259E6"/>
    <w:rsid w:val="00753A91"/>
    <w:rsid w:val="007611FC"/>
    <w:rsid w:val="00761319"/>
    <w:rsid w:val="00763B04"/>
    <w:rsid w:val="0077181E"/>
    <w:rsid w:val="007968E0"/>
    <w:rsid w:val="00796BD4"/>
    <w:rsid w:val="007A58D2"/>
    <w:rsid w:val="007B3881"/>
    <w:rsid w:val="007B4CE2"/>
    <w:rsid w:val="007B7CB9"/>
    <w:rsid w:val="007C0661"/>
    <w:rsid w:val="007C2FCC"/>
    <w:rsid w:val="007E2DAA"/>
    <w:rsid w:val="008029E7"/>
    <w:rsid w:val="00802DF0"/>
    <w:rsid w:val="00804B1A"/>
    <w:rsid w:val="0080681E"/>
    <w:rsid w:val="00816CA0"/>
    <w:rsid w:val="00826593"/>
    <w:rsid w:val="00827D9D"/>
    <w:rsid w:val="0086069A"/>
    <w:rsid w:val="008932C4"/>
    <w:rsid w:val="00894D2D"/>
    <w:rsid w:val="008A5579"/>
    <w:rsid w:val="008A66BA"/>
    <w:rsid w:val="008D032B"/>
    <w:rsid w:val="008D7599"/>
    <w:rsid w:val="008E7130"/>
    <w:rsid w:val="008F50CC"/>
    <w:rsid w:val="00904856"/>
    <w:rsid w:val="00915311"/>
    <w:rsid w:val="00923875"/>
    <w:rsid w:val="00924934"/>
    <w:rsid w:val="00943997"/>
    <w:rsid w:val="00953887"/>
    <w:rsid w:val="009731B8"/>
    <w:rsid w:val="0097444C"/>
    <w:rsid w:val="0098682C"/>
    <w:rsid w:val="009B0719"/>
    <w:rsid w:val="009B0BB5"/>
    <w:rsid w:val="009B103F"/>
    <w:rsid w:val="009C553A"/>
    <w:rsid w:val="009E2AAC"/>
    <w:rsid w:val="009F21BA"/>
    <w:rsid w:val="009F6A54"/>
    <w:rsid w:val="00A0693F"/>
    <w:rsid w:val="00A17406"/>
    <w:rsid w:val="00A20D10"/>
    <w:rsid w:val="00A24437"/>
    <w:rsid w:val="00A3647B"/>
    <w:rsid w:val="00A515C4"/>
    <w:rsid w:val="00A52888"/>
    <w:rsid w:val="00A56E91"/>
    <w:rsid w:val="00A5730E"/>
    <w:rsid w:val="00A630B9"/>
    <w:rsid w:val="00A655DC"/>
    <w:rsid w:val="00A74388"/>
    <w:rsid w:val="00A74AFF"/>
    <w:rsid w:val="00A7642B"/>
    <w:rsid w:val="00A912A1"/>
    <w:rsid w:val="00AB2D90"/>
    <w:rsid w:val="00AB61CB"/>
    <w:rsid w:val="00AE2768"/>
    <w:rsid w:val="00AF0D75"/>
    <w:rsid w:val="00AF5B54"/>
    <w:rsid w:val="00B0628D"/>
    <w:rsid w:val="00B21782"/>
    <w:rsid w:val="00B37FC6"/>
    <w:rsid w:val="00B44E76"/>
    <w:rsid w:val="00B45B09"/>
    <w:rsid w:val="00B51B8A"/>
    <w:rsid w:val="00B62D1D"/>
    <w:rsid w:val="00B86D3B"/>
    <w:rsid w:val="00B86D71"/>
    <w:rsid w:val="00BA5C87"/>
    <w:rsid w:val="00BA7863"/>
    <w:rsid w:val="00BB7CF2"/>
    <w:rsid w:val="00BD04CD"/>
    <w:rsid w:val="00BF50DC"/>
    <w:rsid w:val="00BF7455"/>
    <w:rsid w:val="00C05072"/>
    <w:rsid w:val="00C067E6"/>
    <w:rsid w:val="00C27D68"/>
    <w:rsid w:val="00C31D6D"/>
    <w:rsid w:val="00C42DDE"/>
    <w:rsid w:val="00C50AB4"/>
    <w:rsid w:val="00C5337C"/>
    <w:rsid w:val="00C54750"/>
    <w:rsid w:val="00C6416A"/>
    <w:rsid w:val="00C700EA"/>
    <w:rsid w:val="00C91DAF"/>
    <w:rsid w:val="00C93974"/>
    <w:rsid w:val="00C97837"/>
    <w:rsid w:val="00CA14D3"/>
    <w:rsid w:val="00CA43C4"/>
    <w:rsid w:val="00CB28BE"/>
    <w:rsid w:val="00CB7447"/>
    <w:rsid w:val="00CC04D3"/>
    <w:rsid w:val="00CE30F4"/>
    <w:rsid w:val="00D11480"/>
    <w:rsid w:val="00D22C70"/>
    <w:rsid w:val="00D23379"/>
    <w:rsid w:val="00D43F6E"/>
    <w:rsid w:val="00D47405"/>
    <w:rsid w:val="00D565F0"/>
    <w:rsid w:val="00D61651"/>
    <w:rsid w:val="00D62395"/>
    <w:rsid w:val="00D62CC3"/>
    <w:rsid w:val="00D75ABD"/>
    <w:rsid w:val="00D850EE"/>
    <w:rsid w:val="00DB5E56"/>
    <w:rsid w:val="00DB635D"/>
    <w:rsid w:val="00DC0270"/>
    <w:rsid w:val="00DC0F5C"/>
    <w:rsid w:val="00DD28F9"/>
    <w:rsid w:val="00DD362A"/>
    <w:rsid w:val="00DD66E9"/>
    <w:rsid w:val="00DD6959"/>
    <w:rsid w:val="00DF251D"/>
    <w:rsid w:val="00DF4194"/>
    <w:rsid w:val="00E05DC6"/>
    <w:rsid w:val="00E13739"/>
    <w:rsid w:val="00E324B9"/>
    <w:rsid w:val="00E3377E"/>
    <w:rsid w:val="00E41590"/>
    <w:rsid w:val="00E47D33"/>
    <w:rsid w:val="00E6667B"/>
    <w:rsid w:val="00E8215A"/>
    <w:rsid w:val="00E93465"/>
    <w:rsid w:val="00E97A7F"/>
    <w:rsid w:val="00EA58E8"/>
    <w:rsid w:val="00EB16C6"/>
    <w:rsid w:val="00EC243D"/>
    <w:rsid w:val="00EF4C62"/>
    <w:rsid w:val="00F04610"/>
    <w:rsid w:val="00F1142E"/>
    <w:rsid w:val="00F20FE3"/>
    <w:rsid w:val="00F30892"/>
    <w:rsid w:val="00F427B3"/>
    <w:rsid w:val="00F51DD7"/>
    <w:rsid w:val="00F52AE2"/>
    <w:rsid w:val="00F5461D"/>
    <w:rsid w:val="00F64C6C"/>
    <w:rsid w:val="00F653CB"/>
    <w:rsid w:val="00F66EB5"/>
    <w:rsid w:val="00F76E90"/>
    <w:rsid w:val="00F83076"/>
    <w:rsid w:val="00F92651"/>
    <w:rsid w:val="00FA2F3A"/>
    <w:rsid w:val="00FA60A1"/>
    <w:rsid w:val="00FB2467"/>
    <w:rsid w:val="00FD3839"/>
    <w:rsid w:val="00FE4592"/>
    <w:rsid w:val="00FF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5769C"/>
  <w14:defaultImageDpi w14:val="32767"/>
  <w15:chartTrackingRefBased/>
  <w15:docId w15:val="{DC3A739C-A615-424E-84DC-D67EED9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7835"/>
    <w:pPr>
      <w:spacing w:line="480" w:lineRule="auto"/>
    </w:pPr>
  </w:style>
  <w:style w:type="paragraph" w:styleId="Heading1">
    <w:name w:val="heading 1"/>
    <w:aliases w:val="SECTION TITLE"/>
    <w:basedOn w:val="Normal"/>
    <w:next w:val="BodyText"/>
    <w:link w:val="Heading1Char"/>
    <w:uiPriority w:val="9"/>
    <w:qFormat/>
    <w:rsid w:val="004B4B72"/>
    <w:pPr>
      <w:jc w:val="center"/>
      <w:outlineLvl w:val="0"/>
    </w:pPr>
    <w:rPr>
      <w:b/>
    </w:rPr>
  </w:style>
  <w:style w:type="paragraph" w:styleId="Heading2">
    <w:name w:val="heading 2"/>
    <w:aliases w:val="Heading"/>
    <w:basedOn w:val="Normal"/>
    <w:next w:val="BodyText"/>
    <w:link w:val="Heading2Char"/>
    <w:uiPriority w:val="9"/>
    <w:unhideWhenUsed/>
    <w:qFormat/>
    <w:rsid w:val="005B1F5F"/>
    <w:pPr>
      <w:numPr>
        <w:numId w:val="11"/>
      </w:numPr>
      <w:spacing w:after="280" w:line="240" w:lineRule="auto"/>
      <w:ind w:left="360" w:hanging="90"/>
      <w:outlineLvl w:val="1"/>
    </w:pPr>
    <w:rPr>
      <w:b/>
    </w:rPr>
  </w:style>
  <w:style w:type="paragraph" w:styleId="Heading3">
    <w:name w:val="heading 3"/>
    <w:aliases w:val="Subheading"/>
    <w:basedOn w:val="Normal"/>
    <w:next w:val="Normal"/>
    <w:link w:val="Heading3Char"/>
    <w:uiPriority w:val="9"/>
    <w:unhideWhenUsed/>
    <w:qFormat/>
    <w:rsid w:val="005B1F5F"/>
    <w:pPr>
      <w:numPr>
        <w:numId w:val="12"/>
      </w:numPr>
      <w:spacing w:after="280" w:line="240" w:lineRule="auto"/>
      <w:ind w:left="360"/>
      <w:outlineLvl w:val="2"/>
    </w:pPr>
    <w:rPr>
      <w:b/>
    </w:rPr>
  </w:style>
  <w:style w:type="paragraph" w:styleId="Heading4">
    <w:name w:val="heading 4"/>
    <w:aliases w:val="Item Subheading"/>
    <w:basedOn w:val="Normal"/>
    <w:next w:val="BodyText"/>
    <w:link w:val="Heading4Char"/>
    <w:uiPriority w:val="9"/>
    <w:unhideWhenUsed/>
    <w:qFormat/>
    <w:rsid w:val="005B1F5F"/>
    <w:pPr>
      <w:numPr>
        <w:numId w:val="14"/>
      </w:numPr>
      <w:spacing w:after="280" w:line="240" w:lineRule="auto"/>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E91"/>
    <w:pPr>
      <w:tabs>
        <w:tab w:val="center" w:pos="4680"/>
        <w:tab w:val="right" w:pos="9360"/>
      </w:tabs>
    </w:pPr>
  </w:style>
  <w:style w:type="character" w:customStyle="1" w:styleId="HeaderChar">
    <w:name w:val="Header Char"/>
    <w:basedOn w:val="DefaultParagraphFont"/>
    <w:link w:val="Header"/>
    <w:uiPriority w:val="99"/>
    <w:rsid w:val="00A56E91"/>
  </w:style>
  <w:style w:type="paragraph" w:styleId="Footer">
    <w:name w:val="footer"/>
    <w:basedOn w:val="Normal"/>
    <w:link w:val="FooterChar"/>
    <w:uiPriority w:val="99"/>
    <w:unhideWhenUsed/>
    <w:rsid w:val="00A56E91"/>
    <w:pPr>
      <w:tabs>
        <w:tab w:val="center" w:pos="4680"/>
        <w:tab w:val="right" w:pos="9360"/>
      </w:tabs>
    </w:pPr>
  </w:style>
  <w:style w:type="character" w:customStyle="1" w:styleId="FooterChar">
    <w:name w:val="Footer Char"/>
    <w:basedOn w:val="DefaultParagraphFont"/>
    <w:link w:val="Footer"/>
    <w:uiPriority w:val="99"/>
    <w:rsid w:val="00A56E91"/>
  </w:style>
  <w:style w:type="table" w:styleId="TableGrid">
    <w:name w:val="Table Grid"/>
    <w:basedOn w:val="TableNormal"/>
    <w:uiPriority w:val="39"/>
    <w:rsid w:val="0027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TITLE Char"/>
    <w:basedOn w:val="DefaultParagraphFont"/>
    <w:link w:val="Heading1"/>
    <w:uiPriority w:val="9"/>
    <w:rsid w:val="004B4B72"/>
    <w:rPr>
      <w:b/>
    </w:rPr>
  </w:style>
  <w:style w:type="paragraph" w:styleId="BodyText">
    <w:name w:val="Body Text"/>
    <w:basedOn w:val="Normal"/>
    <w:link w:val="BodyTextChar"/>
    <w:uiPriority w:val="99"/>
    <w:unhideWhenUsed/>
    <w:rsid w:val="004B4B72"/>
    <w:pPr>
      <w:ind w:firstLine="720"/>
    </w:pPr>
  </w:style>
  <w:style w:type="character" w:customStyle="1" w:styleId="BodyTextChar">
    <w:name w:val="Body Text Char"/>
    <w:basedOn w:val="DefaultParagraphFont"/>
    <w:link w:val="BodyText"/>
    <w:uiPriority w:val="99"/>
    <w:rsid w:val="004B4B72"/>
  </w:style>
  <w:style w:type="paragraph" w:styleId="BodyText2">
    <w:name w:val="Body Text 2"/>
    <w:basedOn w:val="Normal"/>
    <w:link w:val="BodyText2Char"/>
    <w:uiPriority w:val="99"/>
    <w:unhideWhenUsed/>
    <w:rsid w:val="004B4B72"/>
  </w:style>
  <w:style w:type="character" w:customStyle="1" w:styleId="BodyText2Char">
    <w:name w:val="Body Text 2 Char"/>
    <w:basedOn w:val="DefaultParagraphFont"/>
    <w:link w:val="BodyText2"/>
    <w:uiPriority w:val="99"/>
    <w:rsid w:val="004B4B72"/>
  </w:style>
  <w:style w:type="paragraph" w:styleId="Quote">
    <w:name w:val="Quote"/>
    <w:basedOn w:val="Normal"/>
    <w:next w:val="Normal"/>
    <w:link w:val="QuoteChar"/>
    <w:uiPriority w:val="29"/>
    <w:qFormat/>
    <w:rsid w:val="004B4B72"/>
    <w:pPr>
      <w:spacing w:after="280" w:line="240" w:lineRule="auto"/>
      <w:ind w:left="720"/>
    </w:pPr>
  </w:style>
  <w:style w:type="character" w:customStyle="1" w:styleId="QuoteChar">
    <w:name w:val="Quote Char"/>
    <w:basedOn w:val="DefaultParagraphFont"/>
    <w:link w:val="Quote"/>
    <w:uiPriority w:val="29"/>
    <w:rsid w:val="004B4B72"/>
  </w:style>
  <w:style w:type="character" w:customStyle="1" w:styleId="Heading2Char">
    <w:name w:val="Heading 2 Char"/>
    <w:aliases w:val="Heading Char"/>
    <w:basedOn w:val="DefaultParagraphFont"/>
    <w:link w:val="Heading2"/>
    <w:uiPriority w:val="9"/>
    <w:rsid w:val="005B1F5F"/>
    <w:rPr>
      <w:b/>
    </w:rPr>
  </w:style>
  <w:style w:type="character" w:customStyle="1" w:styleId="Heading3Char">
    <w:name w:val="Heading 3 Char"/>
    <w:aliases w:val="Subheading Char"/>
    <w:basedOn w:val="DefaultParagraphFont"/>
    <w:link w:val="Heading3"/>
    <w:uiPriority w:val="9"/>
    <w:rsid w:val="005B1F5F"/>
    <w:rPr>
      <w:b/>
    </w:rPr>
  </w:style>
  <w:style w:type="character" w:customStyle="1" w:styleId="Heading4Char">
    <w:name w:val="Heading 4 Char"/>
    <w:aliases w:val="Item Subheading Char"/>
    <w:basedOn w:val="DefaultParagraphFont"/>
    <w:link w:val="Heading4"/>
    <w:uiPriority w:val="9"/>
    <w:rsid w:val="005B1F5F"/>
    <w:rPr>
      <w:i/>
    </w:rPr>
  </w:style>
  <w:style w:type="paragraph" w:styleId="BlockText">
    <w:name w:val="Block Text"/>
    <w:basedOn w:val="Normal"/>
    <w:uiPriority w:val="99"/>
    <w:unhideWhenUsed/>
    <w:qFormat/>
    <w:rsid w:val="005B1F5F"/>
    <w:pPr>
      <w:spacing w:after="280" w:line="240" w:lineRule="auto"/>
      <w:ind w:left="720"/>
    </w:pPr>
  </w:style>
  <w:style w:type="character" w:styleId="PageNumber">
    <w:name w:val="page number"/>
    <w:basedOn w:val="DefaultParagraphFont"/>
    <w:uiPriority w:val="99"/>
    <w:semiHidden/>
    <w:unhideWhenUsed/>
    <w:rsid w:val="0080681E"/>
  </w:style>
  <w:style w:type="paragraph" w:customStyle="1" w:styleId="AttorneyName">
    <w:name w:val="Attorney Name"/>
    <w:basedOn w:val="Normal"/>
    <w:rsid w:val="00571F06"/>
    <w:pPr>
      <w:spacing w:line="227" w:lineRule="exact"/>
    </w:pPr>
    <w:rPr>
      <w:rFonts w:ascii="Courier New" w:eastAsia="Times New Roman" w:hAnsi="Courier New" w:cs="Courier New"/>
      <w:sz w:val="18"/>
      <w:szCs w:val="20"/>
    </w:rPr>
  </w:style>
  <w:style w:type="paragraph" w:customStyle="1" w:styleId="SignatureBlock">
    <w:name w:val="Signature Block"/>
    <w:basedOn w:val="Normal"/>
    <w:rsid w:val="00571F06"/>
    <w:pPr>
      <w:spacing w:line="227" w:lineRule="exact"/>
      <w:ind w:left="4680"/>
    </w:pPr>
    <w:rPr>
      <w:rFonts w:ascii="Courier New" w:eastAsia="Times New Roman" w:hAnsi="Courier New" w:cs="Courier New"/>
      <w:sz w:val="18"/>
      <w:szCs w:val="20"/>
    </w:rPr>
  </w:style>
  <w:style w:type="paragraph" w:styleId="z-BottomofForm">
    <w:name w:val="HTML Bottom of Form"/>
    <w:basedOn w:val="Normal"/>
    <w:next w:val="Normal"/>
    <w:link w:val="z-BottomofFormChar"/>
    <w:hidden/>
    <w:semiHidden/>
    <w:unhideWhenUsed/>
    <w:rsid w:val="00571F06"/>
    <w:pPr>
      <w:pBdr>
        <w:top w:val="single" w:sz="6" w:space="1" w:color="auto"/>
      </w:pBdr>
      <w:spacing w:line="455" w:lineRule="exact"/>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semiHidden/>
    <w:rsid w:val="00571F06"/>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571F06"/>
    <w:pPr>
      <w:pBdr>
        <w:bottom w:val="single" w:sz="6" w:space="1" w:color="auto"/>
      </w:pBdr>
      <w:spacing w:line="455" w:lineRule="exact"/>
      <w:jc w:val="center"/>
    </w:pPr>
    <w:rPr>
      <w:rFonts w:ascii="Arial" w:eastAsia="Times New Roman" w:hAnsi="Arial" w:cs="Arial"/>
      <w:vanish/>
      <w:sz w:val="16"/>
      <w:szCs w:val="16"/>
    </w:rPr>
  </w:style>
  <w:style w:type="character" w:customStyle="1" w:styleId="z-TopofFormChar">
    <w:name w:val="z-Top of Form Char"/>
    <w:basedOn w:val="DefaultParagraphFont"/>
    <w:link w:val="z-TopofForm"/>
    <w:semiHidden/>
    <w:rsid w:val="00571F06"/>
    <w:rPr>
      <w:rFonts w:ascii="Arial" w:eastAsia="Times New Roman" w:hAnsi="Arial" w:cs="Arial"/>
      <w:vanish/>
      <w:sz w:val="16"/>
      <w:szCs w:val="16"/>
    </w:rPr>
  </w:style>
  <w:style w:type="paragraph" w:customStyle="1" w:styleId="CaseCaption">
    <w:name w:val="Case Caption"/>
    <w:basedOn w:val="Normal"/>
    <w:qFormat/>
    <w:rsid w:val="004737E3"/>
    <w:pPr>
      <w:tabs>
        <w:tab w:val="left" w:pos="2137"/>
      </w:tabs>
      <w:spacing w:after="280" w:line="240" w:lineRule="auto"/>
    </w:pPr>
  </w:style>
  <w:style w:type="character" w:styleId="Hyperlink">
    <w:name w:val="Hyperlink"/>
    <w:basedOn w:val="DefaultParagraphFont"/>
    <w:uiPriority w:val="99"/>
    <w:unhideWhenUsed/>
    <w:rsid w:val="00D75ABD"/>
    <w:rPr>
      <w:color w:val="0563C1" w:themeColor="hyperlink"/>
      <w:u w:val="single"/>
    </w:rPr>
  </w:style>
  <w:style w:type="character" w:styleId="UnresolvedMention">
    <w:name w:val="Unresolved Mention"/>
    <w:basedOn w:val="DefaultParagraphFont"/>
    <w:uiPriority w:val="99"/>
    <w:rsid w:val="00D75ABD"/>
    <w:rPr>
      <w:color w:val="605E5C"/>
      <w:shd w:val="clear" w:color="auto" w:fill="E1DFDD"/>
    </w:rPr>
  </w:style>
  <w:style w:type="paragraph" w:styleId="ListParagraph">
    <w:name w:val="List Paragraph"/>
    <w:basedOn w:val="Normal"/>
    <w:qFormat/>
    <w:rsid w:val="000447BD"/>
    <w:pPr>
      <w:ind w:left="720" w:firstLine="720"/>
      <w:contextualSpacing/>
    </w:pPr>
  </w:style>
  <w:style w:type="paragraph" w:customStyle="1" w:styleId="Default">
    <w:name w:val="Default"/>
    <w:rsid w:val="000447BD"/>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943997"/>
    <w:rPr>
      <w:sz w:val="16"/>
      <w:szCs w:val="16"/>
    </w:rPr>
  </w:style>
  <w:style w:type="paragraph" w:styleId="CommentText">
    <w:name w:val="annotation text"/>
    <w:basedOn w:val="Normal"/>
    <w:link w:val="CommentTextChar"/>
    <w:uiPriority w:val="99"/>
    <w:unhideWhenUsed/>
    <w:rsid w:val="00943997"/>
    <w:pPr>
      <w:spacing w:line="240" w:lineRule="auto"/>
    </w:pPr>
    <w:rPr>
      <w:sz w:val="20"/>
      <w:szCs w:val="20"/>
    </w:rPr>
  </w:style>
  <w:style w:type="character" w:customStyle="1" w:styleId="CommentTextChar">
    <w:name w:val="Comment Text Char"/>
    <w:basedOn w:val="DefaultParagraphFont"/>
    <w:link w:val="CommentText"/>
    <w:uiPriority w:val="99"/>
    <w:rsid w:val="00943997"/>
    <w:rPr>
      <w:sz w:val="20"/>
      <w:szCs w:val="20"/>
    </w:rPr>
  </w:style>
  <w:style w:type="paragraph" w:styleId="CommentSubject">
    <w:name w:val="annotation subject"/>
    <w:basedOn w:val="CommentText"/>
    <w:next w:val="CommentText"/>
    <w:link w:val="CommentSubjectChar"/>
    <w:uiPriority w:val="99"/>
    <w:semiHidden/>
    <w:unhideWhenUsed/>
    <w:rsid w:val="00943997"/>
    <w:rPr>
      <w:b/>
      <w:bCs/>
    </w:rPr>
  </w:style>
  <w:style w:type="character" w:customStyle="1" w:styleId="CommentSubjectChar">
    <w:name w:val="Comment Subject Char"/>
    <w:basedOn w:val="CommentTextChar"/>
    <w:link w:val="CommentSubject"/>
    <w:uiPriority w:val="99"/>
    <w:semiHidden/>
    <w:rsid w:val="00943997"/>
    <w:rPr>
      <w:b/>
      <w:bCs/>
      <w:sz w:val="20"/>
      <w:szCs w:val="20"/>
    </w:rPr>
  </w:style>
  <w:style w:type="paragraph" w:styleId="Revision">
    <w:name w:val="Revision"/>
    <w:hidden/>
    <w:uiPriority w:val="99"/>
    <w:semiHidden/>
    <w:rsid w:val="000268DD"/>
  </w:style>
  <w:style w:type="numbering" w:customStyle="1" w:styleId="CurrentList1">
    <w:name w:val="Current List1"/>
    <w:uiPriority w:val="99"/>
    <w:rsid w:val="005A11C0"/>
    <w:pPr>
      <w:numPr>
        <w:numId w:val="19"/>
      </w:numPr>
    </w:pPr>
  </w:style>
  <w:style w:type="paragraph" w:customStyle="1" w:styleId="FBDBodyTextIndentDouble">
    <w:name w:val="FBD Body Text Indent Double"/>
    <w:basedOn w:val="Normal"/>
    <w:qFormat/>
    <w:rsid w:val="00677E09"/>
    <w:pPr>
      <w:spacing w:line="480" w:lineRule="exact"/>
      <w:ind w:firstLine="720"/>
    </w:pPr>
    <w:rPr>
      <w:rFonts w:ascii="Times New Roman" w:eastAsia="Copperplate Gothic Light" w:hAnsi="Times New Roman" w:cs="Times New Roman"/>
      <w:szCs w:val="22"/>
    </w:rPr>
  </w:style>
  <w:style w:type="paragraph" w:styleId="NoSpacing">
    <w:name w:val="No Spacing"/>
    <w:uiPriority w:val="1"/>
    <w:qFormat/>
    <w:rsid w:val="00CB7447"/>
    <w:pPr>
      <w:widowControl w:val="0"/>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333405"/>
    <w:pPr>
      <w:spacing w:line="240" w:lineRule="auto"/>
    </w:pPr>
    <w:rPr>
      <w:sz w:val="20"/>
      <w:szCs w:val="20"/>
    </w:rPr>
  </w:style>
  <w:style w:type="character" w:customStyle="1" w:styleId="FootnoteTextChar">
    <w:name w:val="Footnote Text Char"/>
    <w:basedOn w:val="DefaultParagraphFont"/>
    <w:link w:val="FootnoteText"/>
    <w:uiPriority w:val="99"/>
    <w:semiHidden/>
    <w:rsid w:val="00333405"/>
    <w:rPr>
      <w:sz w:val="20"/>
      <w:szCs w:val="20"/>
    </w:rPr>
  </w:style>
  <w:style w:type="character" w:styleId="FootnoteReference">
    <w:name w:val="footnote reference"/>
    <w:basedOn w:val="DefaultParagraphFont"/>
    <w:uiPriority w:val="99"/>
    <w:semiHidden/>
    <w:unhideWhenUsed/>
    <w:rsid w:val="00333405"/>
    <w:rPr>
      <w:vertAlign w:val="superscript"/>
    </w:rPr>
  </w:style>
  <w:style w:type="paragraph" w:customStyle="1" w:styleId="p1">
    <w:name w:val="p1"/>
    <w:basedOn w:val="Normal"/>
    <w:rsid w:val="00D565F0"/>
    <w:pPr>
      <w:spacing w:line="240" w:lineRule="auto"/>
    </w:pPr>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55827">
      <w:bodyDiv w:val="1"/>
      <w:marLeft w:val="0"/>
      <w:marRight w:val="0"/>
      <w:marTop w:val="0"/>
      <w:marBottom w:val="0"/>
      <w:divBdr>
        <w:top w:val="none" w:sz="0" w:space="0" w:color="auto"/>
        <w:left w:val="none" w:sz="0" w:space="0" w:color="auto"/>
        <w:bottom w:val="none" w:sz="0" w:space="0" w:color="auto"/>
        <w:right w:val="none" w:sz="0" w:space="0" w:color="auto"/>
      </w:divBdr>
    </w:div>
    <w:div w:id="606542929">
      <w:bodyDiv w:val="1"/>
      <w:marLeft w:val="0"/>
      <w:marRight w:val="0"/>
      <w:marTop w:val="0"/>
      <w:marBottom w:val="0"/>
      <w:divBdr>
        <w:top w:val="none" w:sz="0" w:space="0" w:color="auto"/>
        <w:left w:val="none" w:sz="0" w:space="0" w:color="auto"/>
        <w:bottom w:val="none" w:sz="0" w:space="0" w:color="auto"/>
        <w:right w:val="none" w:sz="0" w:space="0" w:color="auto"/>
      </w:divBdr>
    </w:div>
    <w:div w:id="1017387885">
      <w:bodyDiv w:val="1"/>
      <w:marLeft w:val="0"/>
      <w:marRight w:val="0"/>
      <w:marTop w:val="0"/>
      <w:marBottom w:val="0"/>
      <w:divBdr>
        <w:top w:val="none" w:sz="0" w:space="0" w:color="auto"/>
        <w:left w:val="none" w:sz="0" w:space="0" w:color="auto"/>
        <w:bottom w:val="none" w:sz="0" w:space="0" w:color="auto"/>
        <w:right w:val="none" w:sz="0" w:space="0" w:color="auto"/>
      </w:divBdr>
    </w:div>
    <w:div w:id="1019509675">
      <w:bodyDiv w:val="1"/>
      <w:marLeft w:val="0"/>
      <w:marRight w:val="0"/>
      <w:marTop w:val="0"/>
      <w:marBottom w:val="0"/>
      <w:divBdr>
        <w:top w:val="none" w:sz="0" w:space="0" w:color="auto"/>
        <w:left w:val="none" w:sz="0" w:space="0" w:color="auto"/>
        <w:bottom w:val="none" w:sz="0" w:space="0" w:color="auto"/>
        <w:right w:val="none" w:sz="0" w:space="0" w:color="auto"/>
      </w:divBdr>
    </w:div>
    <w:div w:id="1247619301">
      <w:bodyDiv w:val="1"/>
      <w:marLeft w:val="0"/>
      <w:marRight w:val="0"/>
      <w:marTop w:val="0"/>
      <w:marBottom w:val="0"/>
      <w:divBdr>
        <w:top w:val="none" w:sz="0" w:space="0" w:color="auto"/>
        <w:left w:val="none" w:sz="0" w:space="0" w:color="auto"/>
        <w:bottom w:val="none" w:sz="0" w:space="0" w:color="auto"/>
        <w:right w:val="none" w:sz="0" w:space="0" w:color="auto"/>
      </w:divBdr>
    </w:div>
    <w:div w:id="142665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B1734-8D07-1C44-A480-ABA3034E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Parker</dc:creator>
  <cp:keywords/>
  <dc:description/>
  <cp:lastModifiedBy>Taylor Duty</cp:lastModifiedBy>
  <cp:revision>2</cp:revision>
  <cp:lastPrinted>2024-09-26T21:52:00Z</cp:lastPrinted>
  <dcterms:created xsi:type="dcterms:W3CDTF">2026-06-01T16:18:00Z</dcterms:created>
  <dcterms:modified xsi:type="dcterms:W3CDTF">2026-06-01T16:18:00Z</dcterms:modified>
</cp:coreProperties>
</file>